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88E6" w14:textId="77777777" w:rsidR="00001161"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t>Bogotá D.C., 15 de septiembre de 2022</w:t>
      </w:r>
    </w:p>
    <w:p w14:paraId="799CB365" w14:textId="77777777" w:rsidR="00001161" w:rsidRDefault="00001161">
      <w:pPr>
        <w:jc w:val="center"/>
        <w:rPr>
          <w:rFonts w:ascii="Century Gothic" w:eastAsia="Century Gothic" w:hAnsi="Century Gothic" w:cs="Century Gothic"/>
          <w:b/>
          <w:sz w:val="20"/>
          <w:szCs w:val="20"/>
        </w:rPr>
      </w:pPr>
    </w:p>
    <w:p w14:paraId="0B9B33B6" w14:textId="77777777" w:rsidR="00001161" w:rsidRDefault="00000000">
      <w:pPr>
        <w:jc w:val="center"/>
        <w:rPr>
          <w:rFonts w:ascii="Century Gothic" w:eastAsia="Century Gothic" w:hAnsi="Century Gothic" w:cs="Century Gothic"/>
          <w:i/>
          <w:sz w:val="20"/>
          <w:szCs w:val="20"/>
        </w:rPr>
      </w:pPr>
      <w:r>
        <w:rPr>
          <w:rFonts w:ascii="Century Gothic" w:eastAsia="Century Gothic" w:hAnsi="Century Gothic" w:cs="Century Gothic"/>
          <w:b/>
          <w:sz w:val="20"/>
          <w:szCs w:val="20"/>
        </w:rPr>
        <w:t xml:space="preserve">INFORME DE PONENCIA NEGATIVA Y SOLICITUD DE ARCHIVO PARA PRIMER DEBATE AL PROYECTO DE ACTO LEGISLATIVO NÚMERO 004 DE 2022 CÁMARA </w:t>
      </w:r>
      <w:r>
        <w:rPr>
          <w:rFonts w:ascii="Century Gothic" w:eastAsia="Century Gothic" w:hAnsi="Century Gothic" w:cs="Century Gothic"/>
          <w:sz w:val="20"/>
          <w:szCs w:val="20"/>
        </w:rPr>
        <w:t>“</w:t>
      </w:r>
      <w:r>
        <w:rPr>
          <w:rFonts w:ascii="Century Gothic" w:eastAsia="Century Gothic" w:hAnsi="Century Gothic" w:cs="Century Gothic"/>
          <w:i/>
          <w:sz w:val="20"/>
          <w:szCs w:val="20"/>
        </w:rPr>
        <w:t>Por medio del cual se modifica el artículo 81 de la Constitución Política de Colombia” (SEMILLAS TRANSGÉNICAS).</w:t>
      </w:r>
    </w:p>
    <w:p w14:paraId="5C1B9712" w14:textId="09278F0F" w:rsidR="00001161" w:rsidRDefault="00000000">
      <w:pPr>
        <w:rPr>
          <w:rFonts w:ascii="Century Gothic" w:eastAsia="Century Gothic" w:hAnsi="Century Gothic" w:cs="Century Gothic"/>
          <w:sz w:val="20"/>
          <w:szCs w:val="20"/>
        </w:rPr>
      </w:pPr>
      <w:r>
        <w:rPr>
          <w:rFonts w:ascii="Century Gothic" w:eastAsia="Century Gothic" w:hAnsi="Century Gothic" w:cs="Century Gothic"/>
          <w:sz w:val="20"/>
          <w:szCs w:val="20"/>
        </w:rPr>
        <w:br/>
        <w:t>Honorable Representante</w:t>
      </w:r>
      <w:r>
        <w:rPr>
          <w:rFonts w:ascii="Century Gothic" w:eastAsia="Century Gothic" w:hAnsi="Century Gothic" w:cs="Century Gothic"/>
          <w:sz w:val="20"/>
          <w:szCs w:val="20"/>
        </w:rPr>
        <w:br/>
      </w:r>
      <w:r>
        <w:rPr>
          <w:rFonts w:ascii="Century Gothic" w:eastAsia="Century Gothic" w:hAnsi="Century Gothic" w:cs="Century Gothic"/>
          <w:b/>
          <w:sz w:val="20"/>
          <w:szCs w:val="20"/>
        </w:rPr>
        <w:t>JUAN CARLOS WILLS OSPINA</w:t>
      </w:r>
      <w:r>
        <w:rPr>
          <w:rFonts w:ascii="Century Gothic" w:eastAsia="Century Gothic" w:hAnsi="Century Gothic" w:cs="Century Gothic"/>
          <w:b/>
          <w:sz w:val="20"/>
          <w:szCs w:val="20"/>
        </w:rPr>
        <w:br/>
      </w:r>
      <w:proofErr w:type="gramStart"/>
      <w:r>
        <w:rPr>
          <w:rFonts w:ascii="Century Gothic" w:eastAsia="Century Gothic" w:hAnsi="Century Gothic" w:cs="Century Gothic"/>
          <w:sz w:val="20"/>
          <w:szCs w:val="20"/>
        </w:rPr>
        <w:t>Presidente</w:t>
      </w:r>
      <w:proofErr w:type="gramEnd"/>
      <w:r w:rsidR="00ED1DFF">
        <w:rPr>
          <w:rFonts w:ascii="Century Gothic" w:eastAsia="Century Gothic" w:hAnsi="Century Gothic" w:cs="Century Gothic"/>
          <w:sz w:val="20"/>
          <w:szCs w:val="20"/>
        </w:rPr>
        <w:t xml:space="preserve"> </w:t>
      </w:r>
      <w:r w:rsidRPr="00ED1DFF">
        <w:rPr>
          <w:rFonts w:ascii="Century Gothic" w:eastAsia="Century Gothic" w:hAnsi="Century Gothic" w:cs="Century Gothic"/>
          <w:bCs/>
          <w:sz w:val="20"/>
          <w:szCs w:val="20"/>
        </w:rPr>
        <w:t>Comisión Primera Constitucional</w:t>
      </w:r>
      <w:r>
        <w:rPr>
          <w:rFonts w:ascii="Century Gothic" w:eastAsia="Century Gothic" w:hAnsi="Century Gothic" w:cs="Century Gothic"/>
          <w:b/>
          <w:sz w:val="20"/>
          <w:szCs w:val="20"/>
        </w:rPr>
        <w:br/>
      </w:r>
      <w:r>
        <w:rPr>
          <w:rFonts w:ascii="Century Gothic" w:eastAsia="Century Gothic" w:hAnsi="Century Gothic" w:cs="Century Gothic"/>
          <w:sz w:val="20"/>
          <w:szCs w:val="20"/>
        </w:rPr>
        <w:t>Cámara de Representantes</w:t>
      </w:r>
      <w:r>
        <w:rPr>
          <w:rFonts w:ascii="Century Gothic" w:eastAsia="Century Gothic" w:hAnsi="Century Gothic" w:cs="Century Gothic"/>
          <w:sz w:val="20"/>
          <w:szCs w:val="20"/>
        </w:rPr>
        <w:br/>
        <w:t>Ciudad.</w:t>
      </w:r>
    </w:p>
    <w:p w14:paraId="297F7218" w14:textId="77777777" w:rsidR="00001161" w:rsidRDefault="00001161">
      <w:pPr>
        <w:rPr>
          <w:rFonts w:ascii="Century Gothic" w:eastAsia="Century Gothic" w:hAnsi="Century Gothic" w:cs="Century Gothic"/>
          <w:b/>
          <w:sz w:val="20"/>
          <w:szCs w:val="20"/>
        </w:rPr>
      </w:pPr>
    </w:p>
    <w:p w14:paraId="1948D36B" w14:textId="77777777" w:rsidR="00001161" w:rsidRDefault="00000000">
      <w:pPr>
        <w:pBdr>
          <w:top w:val="nil"/>
          <w:left w:val="nil"/>
          <w:bottom w:val="nil"/>
          <w:right w:val="nil"/>
          <w:between w:val="nil"/>
        </w:pBdr>
        <w:shd w:val="clear" w:color="auto" w:fill="FFFFFF"/>
        <w:spacing w:after="0"/>
        <w:ind w:left="3402" w:right="474"/>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REFERENCIA: Informe de Ponencia Negativa y solicitud de archivo para primer debate al Proyecto de Acto Legislativo 004 de 2022 Cámara.</w:t>
      </w:r>
    </w:p>
    <w:p w14:paraId="19E37B67"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4701D57D"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Honorables Representantes:</w:t>
      </w:r>
    </w:p>
    <w:p w14:paraId="2C6809A8"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2E47456E" w14:textId="7196C391"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En cumplimiento del encargo hecho por la Honorable Mesa Directiva de la Comisión Primera Constitucional de la Cámara de Representantes del Congreso de la República y de conformidad con lo establecido en el artículo 156 de la Ley 5ª de 1992, </w:t>
      </w:r>
      <w:r w:rsidR="00ED1DFF">
        <w:rPr>
          <w:rFonts w:ascii="Century Gothic" w:eastAsia="Century Gothic" w:hAnsi="Century Gothic" w:cs="Century Gothic"/>
          <w:color w:val="000000"/>
          <w:sz w:val="20"/>
          <w:szCs w:val="20"/>
        </w:rPr>
        <w:t xml:space="preserve">nos permitimos </w:t>
      </w:r>
      <w:r>
        <w:rPr>
          <w:rFonts w:ascii="Century Gothic" w:eastAsia="Century Gothic" w:hAnsi="Century Gothic" w:cs="Century Gothic"/>
          <w:color w:val="000000"/>
          <w:sz w:val="20"/>
          <w:szCs w:val="20"/>
        </w:rPr>
        <w:t xml:space="preserve">rendir </w:t>
      </w:r>
      <w:r w:rsidRPr="00ED1DFF">
        <w:rPr>
          <w:rFonts w:ascii="Century Gothic" w:eastAsia="Century Gothic" w:hAnsi="Century Gothic" w:cs="Century Gothic"/>
          <w:b/>
          <w:bCs/>
          <w:color w:val="000000"/>
          <w:sz w:val="20"/>
          <w:szCs w:val="20"/>
        </w:rPr>
        <w:t>Informe de Ponencia Negativa</w:t>
      </w:r>
      <w:r>
        <w:rPr>
          <w:rFonts w:ascii="Century Gothic" w:eastAsia="Century Gothic" w:hAnsi="Century Gothic" w:cs="Century Gothic"/>
          <w:color w:val="000000"/>
          <w:sz w:val="20"/>
          <w:szCs w:val="20"/>
        </w:rPr>
        <w:t xml:space="preserve"> para primer debate al Proyecto de Acto Legislativo número 004 de 2022 Cámara, </w:t>
      </w:r>
      <w:r>
        <w:rPr>
          <w:rFonts w:ascii="Century Gothic" w:eastAsia="Century Gothic" w:hAnsi="Century Gothic" w:cs="Century Gothic"/>
          <w:i/>
          <w:color w:val="000000"/>
          <w:sz w:val="20"/>
          <w:szCs w:val="20"/>
        </w:rPr>
        <w:t xml:space="preserve">Por medio del cual se modifica el artículo 81 de la Constitución Política de Colombia” </w:t>
      </w:r>
      <w:r>
        <w:rPr>
          <w:rFonts w:ascii="Century Gothic" w:eastAsia="Century Gothic" w:hAnsi="Century Gothic" w:cs="Century Gothic"/>
          <w:color w:val="000000"/>
          <w:sz w:val="20"/>
          <w:szCs w:val="20"/>
        </w:rPr>
        <w:t>con base en las siguientes consideraciones:</w:t>
      </w:r>
    </w:p>
    <w:p w14:paraId="398C2F5E" w14:textId="389E34B6"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5201FD98" w14:textId="77777777" w:rsidR="00001161" w:rsidRDefault="00000000">
      <w:pPr>
        <w:numPr>
          <w:ilvl w:val="0"/>
          <w:numId w:val="5"/>
        </w:num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TRÁMITE DE LA INICIATIVA.</w:t>
      </w:r>
    </w:p>
    <w:p w14:paraId="316A7EE5"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5D92E664" w14:textId="77777777" w:rsidR="00001161" w:rsidRDefault="00000000">
      <w:pPr>
        <w:pBdr>
          <w:top w:val="nil"/>
          <w:left w:val="nil"/>
          <w:bottom w:val="nil"/>
          <w:right w:val="nil"/>
          <w:between w:val="nil"/>
        </w:pBdr>
        <w:spacing w:after="0"/>
        <w:jc w:val="both"/>
        <w:rPr>
          <w:rFonts w:ascii="Century Gothic" w:eastAsia="Century Gothic" w:hAnsi="Century Gothic" w:cs="Century Gothic"/>
          <w:i/>
          <w:color w:val="000000"/>
          <w:sz w:val="20"/>
          <w:szCs w:val="20"/>
        </w:rPr>
      </w:pPr>
      <w:r>
        <w:rPr>
          <w:rFonts w:ascii="Century Gothic" w:eastAsia="Century Gothic" w:hAnsi="Century Gothic" w:cs="Century Gothic"/>
          <w:color w:val="000000"/>
          <w:sz w:val="20"/>
          <w:szCs w:val="20"/>
        </w:rPr>
        <w:t xml:space="preserve">El 21 de julio de 2022 fue radicado por los H.R. Juan Carlos Lozada Vargas , H.R. Andrés David Calle Aguas , H.R. Gabriel Becerra </w:t>
      </w:r>
      <w:proofErr w:type="spellStart"/>
      <w:r>
        <w:rPr>
          <w:rFonts w:ascii="Century Gothic" w:eastAsia="Century Gothic" w:hAnsi="Century Gothic" w:cs="Century Gothic"/>
          <w:color w:val="000000"/>
          <w:sz w:val="20"/>
          <w:szCs w:val="20"/>
        </w:rPr>
        <w:t>Yañez</w:t>
      </w:r>
      <w:proofErr w:type="spellEnd"/>
      <w:r>
        <w:rPr>
          <w:rFonts w:ascii="Century Gothic" w:eastAsia="Century Gothic" w:hAnsi="Century Gothic" w:cs="Century Gothic"/>
          <w:color w:val="000000"/>
          <w:sz w:val="20"/>
          <w:szCs w:val="20"/>
        </w:rPr>
        <w:t xml:space="preserve"> , H.R. Luis Alberto Albán Urbano , H.R. </w:t>
      </w:r>
      <w:proofErr w:type="spellStart"/>
      <w:r>
        <w:rPr>
          <w:rFonts w:ascii="Century Gothic" w:eastAsia="Century Gothic" w:hAnsi="Century Gothic" w:cs="Century Gothic"/>
          <w:color w:val="000000"/>
          <w:sz w:val="20"/>
          <w:szCs w:val="20"/>
        </w:rPr>
        <w:t>Leyla</w:t>
      </w:r>
      <w:proofErr w:type="spellEnd"/>
      <w:r>
        <w:rPr>
          <w:rFonts w:ascii="Century Gothic" w:eastAsia="Century Gothic" w:hAnsi="Century Gothic" w:cs="Century Gothic"/>
          <w:color w:val="000000"/>
          <w:sz w:val="20"/>
          <w:szCs w:val="20"/>
        </w:rPr>
        <w:t xml:space="preserve"> Marleny Rincón Trujillo , H.R .Jorge Andrés </w:t>
      </w:r>
      <w:proofErr w:type="spellStart"/>
      <w:r>
        <w:rPr>
          <w:rFonts w:ascii="Century Gothic" w:eastAsia="Century Gothic" w:hAnsi="Century Gothic" w:cs="Century Gothic"/>
          <w:color w:val="000000"/>
          <w:sz w:val="20"/>
          <w:szCs w:val="20"/>
        </w:rPr>
        <w:t>Cancimance</w:t>
      </w:r>
      <w:proofErr w:type="spellEnd"/>
      <w:r>
        <w:rPr>
          <w:rFonts w:ascii="Century Gothic" w:eastAsia="Century Gothic" w:hAnsi="Century Gothic" w:cs="Century Gothic"/>
          <w:color w:val="000000"/>
          <w:sz w:val="20"/>
          <w:szCs w:val="20"/>
        </w:rPr>
        <w:t xml:space="preserve"> López , H.R. Carlos Alberto Carreño </w:t>
      </w:r>
      <w:proofErr w:type="spellStart"/>
      <w:r>
        <w:rPr>
          <w:rFonts w:ascii="Century Gothic" w:eastAsia="Century Gothic" w:hAnsi="Century Gothic" w:cs="Century Gothic"/>
          <w:color w:val="000000"/>
          <w:sz w:val="20"/>
          <w:szCs w:val="20"/>
        </w:rPr>
        <w:t>Marin</w:t>
      </w:r>
      <w:proofErr w:type="spellEnd"/>
      <w:r>
        <w:rPr>
          <w:rFonts w:ascii="Century Gothic" w:eastAsia="Century Gothic" w:hAnsi="Century Gothic" w:cs="Century Gothic"/>
          <w:color w:val="000000"/>
          <w:sz w:val="20"/>
          <w:szCs w:val="20"/>
        </w:rPr>
        <w:t xml:space="preserve"> , H.R. Santiago Osorio Marín , H.R. Martha Lisbeth Alfonso Jurado , H.R. </w:t>
      </w:r>
      <w:proofErr w:type="spellStart"/>
      <w:r>
        <w:rPr>
          <w:rFonts w:ascii="Century Gothic" w:eastAsia="Century Gothic" w:hAnsi="Century Gothic" w:cs="Century Gothic"/>
          <w:color w:val="000000"/>
          <w:sz w:val="20"/>
          <w:szCs w:val="20"/>
        </w:rPr>
        <w:t>Dolcey</w:t>
      </w:r>
      <w:proofErr w:type="spellEnd"/>
      <w:r>
        <w:rPr>
          <w:rFonts w:ascii="Century Gothic" w:eastAsia="Century Gothic" w:hAnsi="Century Gothic" w:cs="Century Gothic"/>
          <w:color w:val="000000"/>
          <w:sz w:val="20"/>
          <w:szCs w:val="20"/>
        </w:rPr>
        <w:t xml:space="preserve"> Oscar Torres Romero , H.R. </w:t>
      </w:r>
      <w:proofErr w:type="spellStart"/>
      <w:r>
        <w:rPr>
          <w:rFonts w:ascii="Century Gothic" w:eastAsia="Century Gothic" w:hAnsi="Century Gothic" w:cs="Century Gothic"/>
          <w:color w:val="000000"/>
          <w:sz w:val="20"/>
          <w:szCs w:val="20"/>
        </w:rPr>
        <w:t>Jezmi</w:t>
      </w:r>
      <w:proofErr w:type="spellEnd"/>
      <w:r>
        <w:rPr>
          <w:rFonts w:ascii="Century Gothic" w:eastAsia="Century Gothic" w:hAnsi="Century Gothic" w:cs="Century Gothic"/>
          <w:color w:val="000000"/>
          <w:sz w:val="20"/>
          <w:szCs w:val="20"/>
        </w:rPr>
        <w:t xml:space="preserve"> Lizeth Barraza </w:t>
      </w:r>
      <w:proofErr w:type="spellStart"/>
      <w:r>
        <w:rPr>
          <w:rFonts w:ascii="Century Gothic" w:eastAsia="Century Gothic" w:hAnsi="Century Gothic" w:cs="Century Gothic"/>
          <w:color w:val="000000"/>
          <w:sz w:val="20"/>
          <w:szCs w:val="20"/>
        </w:rPr>
        <w:t>Arraut</w:t>
      </w:r>
      <w:proofErr w:type="spellEnd"/>
      <w:r>
        <w:rPr>
          <w:rFonts w:ascii="Century Gothic" w:eastAsia="Century Gothic" w:hAnsi="Century Gothic" w:cs="Century Gothic"/>
          <w:color w:val="000000"/>
          <w:sz w:val="20"/>
          <w:szCs w:val="20"/>
        </w:rPr>
        <w:t xml:space="preserve"> , H.R. Mónica Karina Bocanegra Pantoja , H.R. Gilma Díaz Arias, así como por los H.S. Alejandro Alberto Vega Pérez, H.S. Edwing Fabián Díaz Plata, H.S. Inti Raúl Asprilla Reyes , H.S. María José Pizarro Rodríguez , H.S. Omar de Jesús Restrepo Correa , H.S. Yuly Esmeralda Hernández Silva , H.S. Iván Cepeda Castro , H.S. Griselda Lobo Silva el Proyecto de Acto Legislativo número 004 de 2022 Cámara, </w:t>
      </w:r>
      <w:r>
        <w:rPr>
          <w:rFonts w:ascii="Century Gothic" w:eastAsia="Century Gothic" w:hAnsi="Century Gothic" w:cs="Century Gothic"/>
          <w:i/>
          <w:color w:val="000000"/>
          <w:sz w:val="20"/>
          <w:szCs w:val="20"/>
        </w:rPr>
        <w:t>Por medio del cual se modifica el artículo 81 de la Constitución Política de Colombia”.</w:t>
      </w:r>
    </w:p>
    <w:p w14:paraId="679D63F1" w14:textId="77777777" w:rsidR="00001161" w:rsidRDefault="00001161">
      <w:pPr>
        <w:pBdr>
          <w:top w:val="nil"/>
          <w:left w:val="nil"/>
          <w:bottom w:val="nil"/>
          <w:right w:val="nil"/>
          <w:between w:val="nil"/>
        </w:pBdr>
        <w:spacing w:after="0"/>
        <w:jc w:val="both"/>
        <w:rPr>
          <w:rFonts w:ascii="Century Gothic" w:eastAsia="Century Gothic" w:hAnsi="Century Gothic" w:cs="Century Gothic"/>
          <w:i/>
          <w:color w:val="000000"/>
          <w:sz w:val="20"/>
          <w:szCs w:val="20"/>
        </w:rPr>
      </w:pPr>
    </w:p>
    <w:p w14:paraId="18E21C1C" w14:textId="77777777" w:rsidR="003F29E8" w:rsidRDefault="00000000" w:rsidP="003F29E8">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El 1 de septiembre de la misma anualidad se llevó a cabo audiencia pública, con diferentes gremios, organizaciones, comunidad académica, y ciudadanía en general interesada en el proyecto, para escuchar y deliberar sobre el proyecto de ley. Los aportes realizados en dicha audiencia pública fueron insumo para la realización de la presente ponencia. </w:t>
      </w:r>
    </w:p>
    <w:p w14:paraId="4F0A9882" w14:textId="77777777" w:rsidR="003F29E8" w:rsidRDefault="003F29E8" w:rsidP="003F29E8">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1A1DDCB3" w14:textId="66484501" w:rsidR="00001161" w:rsidRPr="003F29E8" w:rsidRDefault="00000000" w:rsidP="003F29E8">
      <w:pPr>
        <w:pStyle w:val="Prrafodelista"/>
        <w:numPr>
          <w:ilvl w:val="0"/>
          <w:numId w:val="5"/>
        </w:numPr>
        <w:pBdr>
          <w:top w:val="nil"/>
          <w:left w:val="nil"/>
          <w:bottom w:val="nil"/>
          <w:right w:val="nil"/>
          <w:between w:val="nil"/>
        </w:pBdr>
        <w:spacing w:after="0"/>
        <w:jc w:val="both"/>
        <w:rPr>
          <w:rFonts w:ascii="Century Gothic" w:eastAsia="Century Gothic" w:hAnsi="Century Gothic" w:cs="Century Gothic"/>
          <w:color w:val="000000"/>
          <w:sz w:val="20"/>
          <w:szCs w:val="20"/>
        </w:rPr>
      </w:pPr>
      <w:r w:rsidRPr="003F29E8">
        <w:rPr>
          <w:rFonts w:ascii="Century Gothic" w:eastAsia="Century Gothic" w:hAnsi="Century Gothic" w:cs="Century Gothic"/>
          <w:b/>
          <w:color w:val="000000"/>
          <w:sz w:val="20"/>
          <w:szCs w:val="20"/>
        </w:rPr>
        <w:t>ANTECEDENTES DEL PROYECTO.</w:t>
      </w:r>
    </w:p>
    <w:p w14:paraId="06A87C19"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w:t>
      </w:r>
    </w:p>
    <w:p w14:paraId="08AD7FFC"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El 10 de septiembre fue radicado por los Honorables Representantes Juan Carlos Lozada Vargas, José Daniel López Jiménez, Julián Peinado Ramírez, Luis Alberto Albán Urbano, Alejandro Alberto Vega Pérez, Julios Cesar Triana Quintero, Carlos Germán Navas Talero, Juan Fernando Reyes Kuri y los Honorables Senadores Angélica Lizbeth Lozano Correa y Julián Gallo Cubillo el Proyecto de Acto Legislativo No. 226 de 2019 Cámara “</w:t>
      </w:r>
      <w:r>
        <w:rPr>
          <w:rFonts w:ascii="Century Gothic" w:eastAsia="Century Gothic" w:hAnsi="Century Gothic" w:cs="Century Gothic"/>
          <w:i/>
          <w:color w:val="000000"/>
          <w:sz w:val="20"/>
          <w:szCs w:val="20"/>
        </w:rPr>
        <w:t>Por el cual se modifica el artículo 81 de la Constitución Política de Colombia</w:t>
      </w:r>
      <w:r>
        <w:rPr>
          <w:rFonts w:ascii="Century Gothic" w:eastAsia="Century Gothic" w:hAnsi="Century Gothic" w:cs="Century Gothic"/>
          <w:color w:val="000000"/>
          <w:sz w:val="20"/>
          <w:szCs w:val="20"/>
        </w:rPr>
        <w:t>”.</w:t>
      </w:r>
    </w:p>
    <w:p w14:paraId="0313A32B"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23675A13"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El 28 de noviembre de 2019 se realizó audiencia pública en la Comisión Primera de la Cámara de Representantes en el marco del debate del Proyecto de Acto Legislativo No. 226 de 2019 Cámara.</w:t>
      </w:r>
    </w:p>
    <w:p w14:paraId="4EF7603F"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03343D76" w14:textId="1617A1BA"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El proyecto fue aprobado sin modificaciones en primer debate, en la Comisión Primera Constitucional Permanente de la Cámara de Representantes, sin embargo, para segundo debate, el Proyecto debió ser archivado en razón a que se agotaron los tiempos legislativos necesarios para continuar su trámite, </w:t>
      </w:r>
      <w:r w:rsidR="000B52F3">
        <w:rPr>
          <w:rFonts w:ascii="Century Gothic" w:eastAsia="Century Gothic" w:hAnsi="Century Gothic" w:cs="Century Gothic"/>
          <w:color w:val="000000"/>
          <w:sz w:val="20"/>
          <w:szCs w:val="20"/>
        </w:rPr>
        <w:t>de acuerdo con</w:t>
      </w:r>
      <w:r>
        <w:rPr>
          <w:rFonts w:ascii="Century Gothic" w:eastAsia="Century Gothic" w:hAnsi="Century Gothic" w:cs="Century Gothic"/>
          <w:color w:val="000000"/>
          <w:sz w:val="20"/>
          <w:szCs w:val="20"/>
        </w:rPr>
        <w:t xml:space="preserve"> lo dispuesto en los artículos 224 y 225 de la Ley 5ta de 1992.</w:t>
      </w:r>
    </w:p>
    <w:p w14:paraId="062692EA"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6D82716A" w14:textId="77777777" w:rsidR="003F29E8" w:rsidRDefault="00000000" w:rsidP="003F29E8">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Posteriormente, el 20 de julio de 2020 nuevamente se radicó el proyecto de acto legislativo que retoma el texto aprobado en primer debate. Adicional a eso, la presentación del PAL</w:t>
      </w:r>
      <w:r>
        <w:rPr>
          <w:rFonts w:ascii="Century Gothic" w:eastAsia="Century Gothic" w:hAnsi="Century Gothic" w:cs="Century Gothic"/>
          <w:sz w:val="20"/>
          <w:szCs w:val="20"/>
        </w:rPr>
        <w:t>-</w:t>
      </w:r>
      <w:r>
        <w:rPr>
          <w:rFonts w:ascii="Century Gothic" w:eastAsia="Century Gothic" w:hAnsi="Century Gothic" w:cs="Century Gothic"/>
          <w:color w:val="000000"/>
          <w:sz w:val="20"/>
          <w:szCs w:val="20"/>
        </w:rPr>
        <w:t>008 de 2020C consideró los aportes resultantes de la Audiencia Pública realizada el 28 de noviembre de 2019 en la Comisión Primera de la Cámara de Representantes en el marco del debate del Proyecto de Acto Legislativo No. 226 de 2019 Cámara. La iniciativa nuevamente fue archivada por vencimiento de términos.</w:t>
      </w:r>
    </w:p>
    <w:p w14:paraId="53FEC266" w14:textId="77777777" w:rsidR="003F29E8" w:rsidRDefault="003F29E8" w:rsidP="003F29E8">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5BE0751F" w14:textId="02CB2B47" w:rsidR="00001161" w:rsidRPr="003F29E8" w:rsidRDefault="00000000" w:rsidP="003F29E8">
      <w:pPr>
        <w:pStyle w:val="Prrafodelista"/>
        <w:numPr>
          <w:ilvl w:val="0"/>
          <w:numId w:val="5"/>
        </w:numPr>
        <w:pBdr>
          <w:top w:val="nil"/>
          <w:left w:val="nil"/>
          <w:bottom w:val="nil"/>
          <w:right w:val="nil"/>
          <w:between w:val="nil"/>
        </w:pBdr>
        <w:spacing w:after="0"/>
        <w:jc w:val="both"/>
        <w:rPr>
          <w:rFonts w:ascii="Century Gothic" w:eastAsia="Century Gothic" w:hAnsi="Century Gothic" w:cs="Century Gothic"/>
          <w:color w:val="000000"/>
          <w:sz w:val="20"/>
          <w:szCs w:val="20"/>
        </w:rPr>
      </w:pPr>
      <w:r w:rsidRPr="003F29E8">
        <w:rPr>
          <w:rFonts w:ascii="Century Gothic" w:eastAsia="Century Gothic" w:hAnsi="Century Gothic" w:cs="Century Gothic"/>
          <w:b/>
          <w:color w:val="000000"/>
          <w:sz w:val="20"/>
          <w:szCs w:val="20"/>
        </w:rPr>
        <w:t>OBJETO</w:t>
      </w:r>
      <w:r w:rsidRPr="003F29E8">
        <w:rPr>
          <w:rFonts w:ascii="Century Gothic" w:eastAsia="Century Gothic" w:hAnsi="Century Gothic" w:cs="Century Gothic"/>
          <w:color w:val="000000"/>
          <w:sz w:val="20"/>
          <w:szCs w:val="20"/>
        </w:rPr>
        <w:t>.</w:t>
      </w:r>
    </w:p>
    <w:p w14:paraId="4CF9FD07"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2D6CDC6C"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El Proyecto de Acto Legislativo tiene por objeto modificar el artículo 81 de la Constitución Política de Colombia con el fin de prohibir el </w:t>
      </w:r>
      <w:r>
        <w:rPr>
          <w:rFonts w:ascii="Century Gothic" w:eastAsia="Century Gothic" w:hAnsi="Century Gothic" w:cs="Century Gothic"/>
          <w:i/>
          <w:color w:val="000000"/>
          <w:sz w:val="20"/>
          <w:szCs w:val="20"/>
        </w:rPr>
        <w:t>ingreso al país, la producción, comercialización, exportación y liberación de semillas genéticamente modificadas, en aras de proteger el medio ambiente y garantizar el derecho de los campesinos y agricultores a las semillas libres, a excepción de los casos en los que su uso sea requerido para garantizar la seguridad alimentaria. Esta excepción, en todo caso, estará atada a la presentación previa de estudios de bioseguridad, de riesgos ambientales, socioeconómicos y de salud, así como a la generación de conocimiento científico previo que tenga en cuenta las posibles afectaciones a prácticas ancestrales, a las semillas nativas y al suelo cultivable</w:t>
      </w:r>
      <w:r>
        <w:rPr>
          <w:rFonts w:ascii="Century Gothic" w:eastAsia="Century Gothic" w:hAnsi="Century Gothic" w:cs="Century Gothic"/>
          <w:color w:val="000000"/>
          <w:sz w:val="20"/>
          <w:szCs w:val="20"/>
        </w:rPr>
        <w:t>.</w:t>
      </w:r>
      <w:r>
        <w:pict w14:anchorId="58EEB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9" o:spid="_x0000_s2050" type="#_x0000_t75" style="position:absolute;left:0;text-align:left;margin-left:-210.25pt;margin-top:106.8pt;width:1.6pt;height:1.45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">
            <v:imagedata r:id="rId9" o:title=""/>
            <w10:wrap anchorx="margin"/>
          </v:shape>
        </w:pict>
      </w:r>
    </w:p>
    <w:p w14:paraId="4450DDC5"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7EF65BCB" w14:textId="4917446B" w:rsidR="00001161" w:rsidRPr="003F29E8" w:rsidRDefault="00000000" w:rsidP="003F29E8">
      <w:pPr>
        <w:pStyle w:val="Prrafodelista"/>
        <w:numPr>
          <w:ilvl w:val="0"/>
          <w:numId w:val="5"/>
        </w:numPr>
        <w:pBdr>
          <w:top w:val="nil"/>
          <w:left w:val="nil"/>
          <w:bottom w:val="nil"/>
          <w:right w:val="nil"/>
          <w:between w:val="nil"/>
        </w:pBdr>
        <w:spacing w:after="0"/>
        <w:jc w:val="both"/>
        <w:rPr>
          <w:rFonts w:ascii="Century Gothic" w:eastAsia="Century Gothic" w:hAnsi="Century Gothic" w:cs="Century Gothic"/>
          <w:color w:val="000000"/>
          <w:sz w:val="20"/>
          <w:szCs w:val="20"/>
        </w:rPr>
      </w:pPr>
      <w:r w:rsidRPr="003F29E8">
        <w:rPr>
          <w:rFonts w:ascii="Century Gothic" w:eastAsia="Century Gothic" w:hAnsi="Century Gothic" w:cs="Century Gothic"/>
          <w:b/>
          <w:color w:val="000000"/>
          <w:sz w:val="20"/>
          <w:szCs w:val="20"/>
        </w:rPr>
        <w:t>JUSTIFICACIÓN</w:t>
      </w:r>
    </w:p>
    <w:p w14:paraId="4C2C6E0F"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5F872444" w14:textId="77777777" w:rsidR="00001161" w:rsidRDefault="00000000">
      <w:pPr>
        <w:pBdr>
          <w:top w:val="nil"/>
          <w:left w:val="nil"/>
          <w:bottom w:val="nil"/>
          <w:right w:val="nil"/>
          <w:between w:val="nil"/>
        </w:pBdr>
        <w:spacing w:after="0"/>
        <w:jc w:val="both"/>
        <w:rPr>
          <w:rFonts w:ascii="Century Gothic" w:eastAsia="Century Gothic" w:hAnsi="Century Gothic" w:cs="Century Gothic"/>
          <w:i/>
          <w:color w:val="000000"/>
          <w:sz w:val="20"/>
          <w:szCs w:val="20"/>
        </w:rPr>
      </w:pPr>
      <w:r>
        <w:rPr>
          <w:rFonts w:ascii="Century Gothic" w:eastAsia="Century Gothic" w:hAnsi="Century Gothic" w:cs="Century Gothic"/>
          <w:color w:val="000000"/>
          <w:sz w:val="20"/>
          <w:szCs w:val="20"/>
        </w:rPr>
        <w:t xml:space="preserve">El debate mundial sobre la utilización de la tecnología, para el mejoramiento de las semillas en el sector agrario </w:t>
      </w:r>
      <w:r>
        <w:rPr>
          <w:rFonts w:ascii="Century Gothic" w:eastAsia="Century Gothic" w:hAnsi="Century Gothic" w:cs="Century Gothic"/>
          <w:sz w:val="20"/>
          <w:szCs w:val="20"/>
        </w:rPr>
        <w:t xml:space="preserve">es más o menos </w:t>
      </w:r>
      <w:r>
        <w:rPr>
          <w:rFonts w:ascii="Century Gothic" w:eastAsia="Century Gothic" w:hAnsi="Century Gothic" w:cs="Century Gothic"/>
          <w:color w:val="000000"/>
          <w:sz w:val="20"/>
          <w:szCs w:val="20"/>
        </w:rPr>
        <w:t>reciente. La biotecnología, “es</w:t>
      </w:r>
      <w:r>
        <w:rPr>
          <w:rFonts w:ascii="Century Gothic" w:eastAsia="Century Gothic" w:hAnsi="Century Gothic" w:cs="Century Gothic"/>
          <w:i/>
          <w:color w:val="000000"/>
          <w:sz w:val="20"/>
          <w:szCs w:val="20"/>
        </w:rPr>
        <w:t xml:space="preserve"> el empleo de células vivas para la obtención y mejora de productos útiles, como los alimentos y los medicamentos». La biotecnología, también, «es la disciplina que se encarga del estudio científico de estos métodos y sus aplicaciones»”</w:t>
      </w:r>
      <w:r>
        <w:rPr>
          <w:rFonts w:ascii="Century Gothic" w:eastAsia="Century Gothic" w:hAnsi="Century Gothic" w:cs="Century Gothic"/>
          <w:i/>
          <w:color w:val="000000"/>
          <w:sz w:val="20"/>
          <w:szCs w:val="20"/>
          <w:vertAlign w:val="superscript"/>
        </w:rPr>
        <w:footnoteReference w:id="1"/>
      </w:r>
    </w:p>
    <w:p w14:paraId="5E873758"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293B074D" w14:textId="245E7793" w:rsidR="000B52F3"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Existen argumentos en contra y a favor de dicha práctica. Sin embargo, también es cierto que muchos de ellos son argumentos infundados o falaces, especialmente aquellos en contra de la utilización de la tecnología </w:t>
      </w:r>
      <w:r>
        <w:rPr>
          <w:rFonts w:ascii="Century Gothic" w:eastAsia="Century Gothic" w:hAnsi="Century Gothic" w:cs="Century Gothic"/>
          <w:sz w:val="20"/>
          <w:szCs w:val="20"/>
        </w:rPr>
        <w:t>para el</w:t>
      </w:r>
      <w:r>
        <w:rPr>
          <w:rFonts w:ascii="Century Gothic" w:eastAsia="Century Gothic" w:hAnsi="Century Gothic" w:cs="Century Gothic"/>
          <w:color w:val="000000"/>
          <w:sz w:val="20"/>
          <w:szCs w:val="20"/>
        </w:rPr>
        <w:t xml:space="preserve"> mejoramiento de las </w:t>
      </w:r>
      <w:r>
        <w:rPr>
          <w:rFonts w:ascii="Century Gothic" w:eastAsia="Century Gothic" w:hAnsi="Century Gothic" w:cs="Century Gothic"/>
          <w:sz w:val="20"/>
          <w:szCs w:val="20"/>
        </w:rPr>
        <w:t>prácticas</w:t>
      </w:r>
      <w:r>
        <w:rPr>
          <w:rFonts w:ascii="Century Gothic" w:eastAsia="Century Gothic" w:hAnsi="Century Gothic" w:cs="Century Gothic"/>
          <w:color w:val="000000"/>
          <w:sz w:val="20"/>
          <w:szCs w:val="20"/>
        </w:rPr>
        <w:t xml:space="preserve"> agroindustriales, y específicamente en lo relativo a las semillas transgénicas</w:t>
      </w:r>
      <w:r>
        <w:rPr>
          <w:rFonts w:ascii="Century Gothic" w:eastAsia="Century Gothic" w:hAnsi="Century Gothic" w:cs="Century Gothic"/>
          <w:color w:val="000000"/>
          <w:sz w:val="20"/>
          <w:szCs w:val="20"/>
          <w:vertAlign w:val="superscript"/>
        </w:rPr>
        <w:footnoteReference w:id="2"/>
      </w:r>
      <w:r>
        <w:rPr>
          <w:rFonts w:ascii="Century Gothic" w:eastAsia="Century Gothic" w:hAnsi="Century Gothic" w:cs="Century Gothic"/>
          <w:color w:val="000000"/>
          <w:sz w:val="20"/>
          <w:szCs w:val="20"/>
        </w:rPr>
        <w:t>, tema que nos concierne en este documento.  En resumen, podría decirse que el debate gira en torno, por una parte, a la utilización de</w:t>
      </w:r>
      <w:r w:rsidR="00ED1DFF">
        <w:rPr>
          <w:rFonts w:ascii="Century Gothic" w:eastAsia="Century Gothic" w:hAnsi="Century Gothic" w:cs="Century Gothic"/>
          <w:color w:val="000000"/>
          <w:sz w:val="20"/>
          <w:szCs w:val="20"/>
        </w:rPr>
        <w:t xml:space="preserve"> la biotecnología</w:t>
      </w:r>
      <w:r>
        <w:rPr>
          <w:rFonts w:ascii="Century Gothic" w:eastAsia="Century Gothic" w:hAnsi="Century Gothic" w:cs="Century Gothic"/>
          <w:color w:val="000000"/>
          <w:sz w:val="20"/>
          <w:szCs w:val="20"/>
        </w:rPr>
        <w:t xml:space="preserve"> para generar nuevas características en una planta que nos permita mejorar exponencialmente su valor tanto en </w:t>
      </w:r>
      <w:r>
        <w:rPr>
          <w:rFonts w:ascii="Century Gothic" w:eastAsia="Century Gothic" w:hAnsi="Century Gothic" w:cs="Century Gothic"/>
          <w:sz w:val="20"/>
          <w:szCs w:val="20"/>
        </w:rPr>
        <w:t>término</w:t>
      </w:r>
      <w:r>
        <w:rPr>
          <w:rFonts w:ascii="Century Gothic" w:eastAsia="Century Gothic" w:hAnsi="Century Gothic" w:cs="Century Gothic"/>
          <w:color w:val="000000"/>
          <w:sz w:val="20"/>
          <w:szCs w:val="20"/>
        </w:rPr>
        <w:t xml:space="preserve"> de producción como en términos de productividad, para el beneficio de la humanidad; y por el otro, los temores respecto a los posibles riesgos que dicha alteración produciría en el medio ambiente y en el ser humano. </w:t>
      </w:r>
    </w:p>
    <w:p w14:paraId="6921DE86" w14:textId="5362B530" w:rsidR="00ED1DFF" w:rsidRDefault="00ED1DFF">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0CCDCB9B" w14:textId="4E08B2A1" w:rsidR="00ED1DFF" w:rsidRDefault="00ED1DFF">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3EB9A29B" w14:textId="729FDF29" w:rsidR="00ED1DFF" w:rsidRDefault="00ED1DFF">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7A411357" w14:textId="77777777" w:rsidR="00ED1DFF" w:rsidRDefault="00ED1DFF">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3E1AF4C9" w14:textId="77777777" w:rsidR="000B52F3" w:rsidRDefault="000B52F3">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32EA1F6F" w14:textId="0D2767C1" w:rsidR="00001161" w:rsidRPr="000B52F3" w:rsidRDefault="000B52F3" w:rsidP="000B52F3">
      <w:pPr>
        <w:pStyle w:val="Prrafodelista"/>
        <w:pBdr>
          <w:top w:val="nil"/>
          <w:left w:val="nil"/>
          <w:bottom w:val="nil"/>
          <w:right w:val="nil"/>
          <w:between w:val="nil"/>
        </w:pBdr>
        <w:spacing w:after="0"/>
        <w:ind w:left="360"/>
        <w:jc w:val="both"/>
        <w:rPr>
          <w:rFonts w:ascii="Century Gothic" w:eastAsia="Century Gothic" w:hAnsi="Century Gothic" w:cs="Century Gothic"/>
          <w:color w:val="000000"/>
          <w:sz w:val="20"/>
          <w:szCs w:val="20"/>
        </w:rPr>
      </w:pPr>
      <w:r>
        <w:rPr>
          <w:rFonts w:ascii="Century Gothic" w:eastAsia="Century Gothic" w:hAnsi="Century Gothic" w:cs="Century Gothic"/>
          <w:b/>
          <w:bCs/>
          <w:color w:val="000000"/>
          <w:sz w:val="20"/>
          <w:szCs w:val="20"/>
          <w:u w:val="single"/>
        </w:rPr>
        <w:lastRenderedPageBreak/>
        <w:t xml:space="preserve">4.1. </w:t>
      </w:r>
      <w:r w:rsidRPr="000B52F3">
        <w:rPr>
          <w:rFonts w:ascii="Century Gothic" w:eastAsia="Century Gothic" w:hAnsi="Century Gothic" w:cs="Century Gothic"/>
          <w:b/>
          <w:bCs/>
          <w:color w:val="000000"/>
          <w:sz w:val="20"/>
          <w:szCs w:val="20"/>
          <w:u w:val="single"/>
        </w:rPr>
        <w:t>PROTECCIÓN AL MEDIO AMBIENTE</w:t>
      </w:r>
    </w:p>
    <w:p w14:paraId="5AC4A251"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4493D1B8" w14:textId="39062102"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Algunos defensores del medio ambiente sostienen que la utilización de semillas transgénicas es una alteración grave a la naturaleza, y que la implementación de </w:t>
      </w:r>
      <w:r w:rsidR="00ED1DFF">
        <w:rPr>
          <w:rFonts w:ascii="Century Gothic" w:eastAsia="Century Gothic" w:hAnsi="Century Gothic" w:cs="Century Gothic"/>
          <w:color w:val="000000"/>
          <w:sz w:val="20"/>
          <w:szCs w:val="20"/>
        </w:rPr>
        <w:t>esta</w:t>
      </w:r>
      <w:r>
        <w:rPr>
          <w:rFonts w:ascii="Century Gothic" w:eastAsia="Century Gothic" w:hAnsi="Century Gothic" w:cs="Century Gothic"/>
          <w:color w:val="000000"/>
          <w:sz w:val="20"/>
          <w:szCs w:val="20"/>
        </w:rPr>
        <w:t xml:space="preserve"> genera graves consecuencias para el medio ambiente. Con respecto a este argumento es importante señalar que los estudios han demostrados que la utilización de la biotecnología en las semillas ha permitido un avance ostensible en conseguir un equilibrio entre la preservación del medio ambiente y la agricultura. </w:t>
      </w:r>
    </w:p>
    <w:p w14:paraId="75E166F1"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6337295B" w14:textId="189F89B9"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Antes de la implementación de las Semillas Genéticamente Modificadas (SGM), los agricultores debían hacer uso de enormes cantidades de </w:t>
      </w:r>
      <w:r w:rsidR="00ED1DFF">
        <w:rPr>
          <w:rFonts w:ascii="Century Gothic" w:eastAsia="Century Gothic" w:hAnsi="Century Gothic" w:cs="Century Gothic"/>
          <w:color w:val="000000"/>
          <w:sz w:val="20"/>
          <w:szCs w:val="20"/>
        </w:rPr>
        <w:t xml:space="preserve">plaguicidas </w:t>
      </w:r>
      <w:r w:rsidR="00924FEE">
        <w:rPr>
          <w:rFonts w:ascii="Century Gothic" w:eastAsia="Century Gothic" w:hAnsi="Century Gothic" w:cs="Century Gothic"/>
          <w:color w:val="000000"/>
          <w:sz w:val="20"/>
          <w:szCs w:val="20"/>
        </w:rPr>
        <w:t>y pesticidas</w:t>
      </w:r>
      <w:r>
        <w:rPr>
          <w:rFonts w:ascii="Century Gothic" w:eastAsia="Century Gothic" w:hAnsi="Century Gothic" w:cs="Century Gothic"/>
          <w:color w:val="000000"/>
          <w:sz w:val="20"/>
          <w:szCs w:val="20"/>
        </w:rPr>
        <w:t xml:space="preserve"> con el fin de combatir las plagas</w:t>
      </w:r>
      <w:r w:rsidR="00ED1DFF">
        <w:rPr>
          <w:rFonts w:ascii="Century Gothic" w:eastAsia="Century Gothic" w:hAnsi="Century Gothic" w:cs="Century Gothic"/>
          <w:color w:val="000000"/>
          <w:sz w:val="20"/>
          <w:szCs w:val="20"/>
        </w:rPr>
        <w:t xml:space="preserve"> y otras enfermedades</w:t>
      </w:r>
      <w:r>
        <w:rPr>
          <w:rFonts w:ascii="Century Gothic" w:eastAsia="Century Gothic" w:hAnsi="Century Gothic" w:cs="Century Gothic"/>
          <w:color w:val="000000"/>
          <w:sz w:val="20"/>
          <w:szCs w:val="20"/>
        </w:rPr>
        <w:t xml:space="preserve"> que atacaban sus cosechas. La evolución que ha traído la biotecnología </w:t>
      </w:r>
      <w:r>
        <w:rPr>
          <w:rFonts w:ascii="Century Gothic" w:eastAsia="Century Gothic" w:hAnsi="Century Gothic" w:cs="Century Gothic"/>
          <w:sz w:val="20"/>
          <w:szCs w:val="20"/>
        </w:rPr>
        <w:t xml:space="preserve">en las </w:t>
      </w:r>
      <w:r w:rsidR="00EB2950">
        <w:rPr>
          <w:rFonts w:ascii="Century Gothic" w:eastAsia="Century Gothic" w:hAnsi="Century Gothic" w:cs="Century Gothic"/>
          <w:color w:val="000000"/>
          <w:sz w:val="20"/>
          <w:szCs w:val="20"/>
        </w:rPr>
        <w:t>SGM, ha</w:t>
      </w:r>
      <w:r>
        <w:rPr>
          <w:rFonts w:ascii="Century Gothic" w:eastAsia="Century Gothic" w:hAnsi="Century Gothic" w:cs="Century Gothic"/>
          <w:color w:val="000000"/>
          <w:sz w:val="20"/>
          <w:szCs w:val="20"/>
        </w:rPr>
        <w:t xml:space="preserve"> permitido la implementación de componentes no tóxicos para el ser </w:t>
      </w:r>
      <w:r>
        <w:rPr>
          <w:rFonts w:ascii="Century Gothic" w:eastAsia="Century Gothic" w:hAnsi="Century Gothic" w:cs="Century Gothic"/>
          <w:sz w:val="20"/>
          <w:szCs w:val="20"/>
        </w:rPr>
        <w:t>humano</w:t>
      </w:r>
      <w:r>
        <w:rPr>
          <w:rFonts w:ascii="Century Gothic" w:eastAsia="Century Gothic" w:hAnsi="Century Gothic" w:cs="Century Gothic"/>
          <w:color w:val="000000"/>
          <w:sz w:val="20"/>
          <w:szCs w:val="20"/>
        </w:rPr>
        <w:t>, que han generado una disminución considerable en la utilización de</w:t>
      </w:r>
      <w:r w:rsidR="00924FEE">
        <w:rPr>
          <w:rFonts w:ascii="Century Gothic" w:eastAsia="Century Gothic" w:hAnsi="Century Gothic" w:cs="Century Gothic"/>
          <w:color w:val="000000"/>
          <w:sz w:val="20"/>
          <w:szCs w:val="20"/>
        </w:rPr>
        <w:t xml:space="preserve"> estos químicos</w:t>
      </w:r>
      <w:r>
        <w:rPr>
          <w:rFonts w:ascii="Century Gothic" w:eastAsia="Century Gothic" w:hAnsi="Century Gothic" w:cs="Century Gothic"/>
          <w:color w:val="000000"/>
          <w:sz w:val="20"/>
          <w:szCs w:val="20"/>
        </w:rPr>
        <w:t xml:space="preserve"> en los cultivos, representando ello menor toxicidad en el ambiente. </w:t>
      </w:r>
    </w:p>
    <w:p w14:paraId="563A60FF"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18A807C8"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Un</w:t>
      </w:r>
      <w:hyperlink r:id="rId10">
        <w:r>
          <w:rPr>
            <w:rFonts w:ascii="Century Gothic" w:eastAsia="Century Gothic" w:hAnsi="Century Gothic" w:cs="Century Gothic"/>
            <w:color w:val="000000"/>
            <w:sz w:val="20"/>
            <w:szCs w:val="20"/>
            <w:u w:val="single"/>
          </w:rPr>
          <w:t xml:space="preserve"> </w:t>
        </w:r>
      </w:hyperlink>
      <w:hyperlink r:id="rId11">
        <w:r>
          <w:rPr>
            <w:rFonts w:ascii="Century Gothic" w:eastAsia="Century Gothic" w:hAnsi="Century Gothic" w:cs="Century Gothic"/>
            <w:color w:val="1155CC"/>
            <w:sz w:val="20"/>
            <w:szCs w:val="20"/>
            <w:u w:val="single"/>
          </w:rPr>
          <w:t>estudio publicado</w:t>
        </w:r>
      </w:hyperlink>
      <w:r>
        <w:rPr>
          <w:rFonts w:ascii="Century Gothic" w:eastAsia="Century Gothic" w:hAnsi="Century Gothic" w:cs="Century Gothic"/>
          <w:color w:val="1155CC"/>
          <w:sz w:val="20"/>
          <w:szCs w:val="20"/>
          <w:u w:val="single"/>
        </w:rPr>
        <w:t xml:space="preserve"> </w:t>
      </w:r>
      <w:r>
        <w:rPr>
          <w:rFonts w:ascii="Century Gothic" w:eastAsia="Century Gothic" w:hAnsi="Century Gothic" w:cs="Century Gothic"/>
          <w:color w:val="000000"/>
          <w:sz w:val="20"/>
          <w:szCs w:val="20"/>
        </w:rPr>
        <w:t xml:space="preserve">en 2020 por la revista GM </w:t>
      </w:r>
      <w:proofErr w:type="spellStart"/>
      <w:r>
        <w:rPr>
          <w:rFonts w:ascii="Century Gothic" w:eastAsia="Century Gothic" w:hAnsi="Century Gothic" w:cs="Century Gothic"/>
          <w:color w:val="000000"/>
          <w:sz w:val="20"/>
          <w:szCs w:val="20"/>
        </w:rPr>
        <w:t>Crops</w:t>
      </w:r>
      <w:proofErr w:type="spellEnd"/>
      <w:r>
        <w:rPr>
          <w:rFonts w:ascii="Century Gothic" w:eastAsia="Century Gothic" w:hAnsi="Century Gothic" w:cs="Century Gothic"/>
          <w:color w:val="000000"/>
          <w:sz w:val="20"/>
          <w:szCs w:val="20"/>
        </w:rPr>
        <w:t xml:space="preserve"> &amp; </w:t>
      </w:r>
      <w:proofErr w:type="spellStart"/>
      <w:r>
        <w:rPr>
          <w:rFonts w:ascii="Century Gothic" w:eastAsia="Century Gothic" w:hAnsi="Century Gothic" w:cs="Century Gothic"/>
          <w:color w:val="000000"/>
          <w:sz w:val="20"/>
          <w:szCs w:val="20"/>
        </w:rPr>
        <w:t>Food</w:t>
      </w:r>
      <w:proofErr w:type="spellEnd"/>
      <w:r>
        <w:rPr>
          <w:rFonts w:ascii="Century Gothic" w:eastAsia="Century Gothic" w:hAnsi="Century Gothic" w:cs="Century Gothic"/>
          <w:color w:val="000000"/>
          <w:sz w:val="20"/>
          <w:szCs w:val="20"/>
          <w:vertAlign w:val="superscript"/>
        </w:rPr>
        <w:footnoteReference w:id="3"/>
      </w:r>
      <w:r>
        <w:rPr>
          <w:rFonts w:ascii="Century Gothic" w:eastAsia="Century Gothic" w:hAnsi="Century Gothic" w:cs="Century Gothic"/>
          <w:color w:val="000000"/>
          <w:sz w:val="20"/>
          <w:szCs w:val="20"/>
        </w:rPr>
        <w:t xml:space="preserve">, asegura que los cultivos transgénicos han ayudado a los agricultores colombianos a producir más usando menos recursos. Además, han ayudado a reducir la huella ambiental que puede dejar la producción de maíz y algodón. De dicho estudio se puede destacar que: </w:t>
      </w:r>
    </w:p>
    <w:p w14:paraId="013F41C7"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72CB12A8" w14:textId="77777777" w:rsidR="00001161" w:rsidRDefault="00000000">
      <w:pPr>
        <w:numPr>
          <w:ilvl w:val="0"/>
          <w:numId w:val="12"/>
        </w:num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 tecnología de los cultivos transgénicos ayuda al agricultor a hacer un mejor uso de plaguicidas, reduciendo el impacto ambiental asociado al uso de insecticidas y herbicidas en un 26% (medido por Coeficiente de Impacto Ambiental*).</w:t>
      </w:r>
    </w:p>
    <w:p w14:paraId="7397AD0B" w14:textId="0D21B64F" w:rsidR="00001161" w:rsidRDefault="00000000">
      <w:pPr>
        <w:numPr>
          <w:ilvl w:val="0"/>
          <w:numId w:val="12"/>
        </w:num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Los cultivos resistentes a insecticidas </w:t>
      </w:r>
      <w:r>
        <w:rPr>
          <w:rFonts w:ascii="Century Gothic" w:eastAsia="Century Gothic" w:hAnsi="Century Gothic" w:cs="Century Gothic"/>
          <w:color w:val="000000"/>
          <w:sz w:val="20"/>
          <w:szCs w:val="20"/>
          <w:u w:val="single"/>
        </w:rPr>
        <w:t>redujeron el impacto ambiental de los insecticidas en un 27% para cultivos de algodón</w:t>
      </w:r>
      <w:r>
        <w:rPr>
          <w:rFonts w:ascii="Century Gothic" w:eastAsia="Century Gothic" w:hAnsi="Century Gothic" w:cs="Century Gothic"/>
          <w:color w:val="000000"/>
          <w:sz w:val="20"/>
          <w:szCs w:val="20"/>
        </w:rPr>
        <w:t xml:space="preserve"> genéticamente modificado (GM) </w:t>
      </w:r>
      <w:r>
        <w:rPr>
          <w:rFonts w:ascii="Century Gothic" w:eastAsia="Century Gothic" w:hAnsi="Century Gothic" w:cs="Century Gothic"/>
          <w:color w:val="000000"/>
          <w:sz w:val="20"/>
          <w:szCs w:val="20"/>
          <w:u w:val="single"/>
        </w:rPr>
        <w:t>y un 65% para el maíz GM</w:t>
      </w:r>
      <w:r>
        <w:rPr>
          <w:rFonts w:ascii="Century Gothic" w:eastAsia="Century Gothic" w:hAnsi="Century Gothic" w:cs="Century Gothic"/>
          <w:color w:val="000000"/>
          <w:sz w:val="20"/>
          <w:szCs w:val="20"/>
        </w:rPr>
        <w:t>, con respecto a sus contrapartes convencionales.</w:t>
      </w:r>
    </w:p>
    <w:p w14:paraId="1CD667AC" w14:textId="77777777" w:rsidR="00001161" w:rsidRDefault="00000000">
      <w:pPr>
        <w:numPr>
          <w:ilvl w:val="0"/>
          <w:numId w:val="12"/>
        </w:num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 número de aplicaciones de insecticidas, el algodón pasó de 11 aplicaciones en un cultivo convencional a 6 en un cultivo de algodón GM. Para el maíz hubo una reducción de 4 - 5 aplicaciones a 1-2 en un cultivo de maíz GM.</w:t>
      </w:r>
    </w:p>
    <w:p w14:paraId="685401E1" w14:textId="77777777" w:rsidR="00001161" w:rsidRDefault="00000000">
      <w:pPr>
        <w:numPr>
          <w:ilvl w:val="0"/>
          <w:numId w:val="12"/>
        </w:num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El uso de herbicidas también ha experimentado una reducción de su impacto ambiental en 5% para algodón GM y 22% para maíz GM.</w:t>
      </w:r>
    </w:p>
    <w:p w14:paraId="79D9111E" w14:textId="06701D1B" w:rsidR="00001161" w:rsidRDefault="00000000">
      <w:pPr>
        <w:numPr>
          <w:ilvl w:val="0"/>
          <w:numId w:val="12"/>
        </w:num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La reducción en las aplicaciones de plaguicidas también significa una reducción del uso de combustible: “El uso de maíz y algodón GM ha resultado en la reducción de 8,761 millones de kg de dióxido de carbono que no se liberan a la </w:t>
      </w:r>
      <w:r w:rsidR="00934186">
        <w:rPr>
          <w:rFonts w:ascii="Century Gothic" w:eastAsia="Century Gothic" w:hAnsi="Century Gothic" w:cs="Century Gothic"/>
          <w:color w:val="000000"/>
          <w:sz w:val="20"/>
          <w:szCs w:val="20"/>
        </w:rPr>
        <w:t>atmosfera</w:t>
      </w:r>
      <w:r w:rsidR="00934186">
        <w:rPr>
          <w:rFonts w:ascii="Century Gothic" w:eastAsia="Century Gothic" w:hAnsi="Century Gothic" w:cs="Century Gothic"/>
          <w:sz w:val="20"/>
          <w:szCs w:val="20"/>
        </w:rPr>
        <w:t xml:space="preserve">, </w:t>
      </w:r>
      <w:r w:rsidR="00934186">
        <w:rPr>
          <w:rFonts w:ascii="Century Gothic" w:eastAsia="Century Gothic" w:hAnsi="Century Gothic" w:cs="Century Gothic"/>
          <w:color w:val="000000"/>
          <w:sz w:val="20"/>
          <w:szCs w:val="20"/>
        </w:rPr>
        <w:t>equivale</w:t>
      </w:r>
      <w:r>
        <w:rPr>
          <w:rFonts w:ascii="Century Gothic" w:eastAsia="Century Gothic" w:hAnsi="Century Gothic" w:cs="Century Gothic"/>
          <w:color w:val="000000"/>
          <w:sz w:val="20"/>
          <w:szCs w:val="20"/>
        </w:rPr>
        <w:t xml:space="preserve"> a sacar 5.410 automóviles de la carretera durante un año”.</w:t>
      </w:r>
    </w:p>
    <w:p w14:paraId="177299D2" w14:textId="77777777" w:rsidR="00001161" w:rsidRDefault="00000000">
      <w:pPr>
        <w:numPr>
          <w:ilvl w:val="0"/>
          <w:numId w:val="12"/>
        </w:num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Las prácticas agronómicas con los cultivos tolerantes a herbicidas han permitido una menor labranza, siembra directa y conservación del suelo.</w:t>
      </w:r>
    </w:p>
    <w:p w14:paraId="2283D2C0"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3638D1D6" w14:textId="0C31DA94"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La Universidad Nacional, realizó un </w:t>
      </w:r>
      <w:hyperlink r:id="rId12">
        <w:r>
          <w:rPr>
            <w:rFonts w:ascii="Century Gothic" w:eastAsia="Century Gothic" w:hAnsi="Century Gothic" w:cs="Century Gothic"/>
            <w:color w:val="1155CC"/>
            <w:sz w:val="20"/>
            <w:szCs w:val="20"/>
            <w:u w:val="single"/>
          </w:rPr>
          <w:t>estudio</w:t>
        </w:r>
      </w:hyperlink>
      <w:r>
        <w:rPr>
          <w:rFonts w:ascii="Century Gothic" w:eastAsia="Century Gothic" w:hAnsi="Century Gothic" w:cs="Century Gothic"/>
          <w:color w:val="000000"/>
          <w:sz w:val="20"/>
          <w:szCs w:val="20"/>
          <w:vertAlign w:val="superscript"/>
        </w:rPr>
        <w:footnoteReference w:id="4"/>
      </w:r>
      <w:r>
        <w:rPr>
          <w:rFonts w:ascii="Century Gothic" w:eastAsia="Century Gothic" w:hAnsi="Century Gothic" w:cs="Century Gothic"/>
          <w:color w:val="000000"/>
          <w:sz w:val="20"/>
          <w:szCs w:val="20"/>
        </w:rPr>
        <w:t xml:space="preserve">  en el que encontró que en </w:t>
      </w:r>
      <w:r w:rsidR="00934186">
        <w:rPr>
          <w:rFonts w:ascii="Century Gothic" w:eastAsia="Century Gothic" w:hAnsi="Century Gothic" w:cs="Century Gothic"/>
          <w:color w:val="000000"/>
          <w:sz w:val="20"/>
          <w:szCs w:val="20"/>
        </w:rPr>
        <w:t>el Municipio</w:t>
      </w:r>
      <w:r>
        <w:rPr>
          <w:rFonts w:ascii="Century Gothic" w:eastAsia="Century Gothic" w:hAnsi="Century Gothic" w:cs="Century Gothic"/>
          <w:color w:val="000000"/>
          <w:sz w:val="20"/>
          <w:szCs w:val="20"/>
        </w:rPr>
        <w:t xml:space="preserve"> de Valle de San Juan en el Departamento del Tolima</w:t>
      </w:r>
      <w:r>
        <w:rPr>
          <w:rFonts w:ascii="Century Gothic" w:eastAsia="Century Gothic" w:hAnsi="Century Gothic" w:cs="Century Gothic"/>
          <w:color w:val="000000"/>
          <w:sz w:val="20"/>
          <w:szCs w:val="20"/>
          <w:vertAlign w:val="superscript"/>
        </w:rPr>
        <w:footnoteReference w:id="5"/>
      </w:r>
      <w:r>
        <w:rPr>
          <w:rFonts w:ascii="Century Gothic" w:eastAsia="Century Gothic" w:hAnsi="Century Gothic" w:cs="Century Gothic"/>
          <w:color w:val="000000"/>
          <w:sz w:val="20"/>
          <w:szCs w:val="20"/>
        </w:rPr>
        <w:t xml:space="preserve">: </w:t>
      </w:r>
    </w:p>
    <w:p w14:paraId="3CD6E086"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1A705018" w14:textId="77777777" w:rsidR="00001161" w:rsidRDefault="00000000">
      <w:pPr>
        <w:pBdr>
          <w:top w:val="nil"/>
          <w:left w:val="nil"/>
          <w:bottom w:val="nil"/>
          <w:right w:val="nil"/>
          <w:between w:val="nil"/>
        </w:pBdr>
        <w:spacing w:after="0"/>
        <w:ind w:left="1440" w:hanging="36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Se disminuyeron de 6 aplicaciones de insecticidas a cero (0),</w:t>
      </w:r>
    </w:p>
    <w:p w14:paraId="61BD7345" w14:textId="096D6399" w:rsidR="00001161" w:rsidRDefault="00000000">
      <w:pPr>
        <w:pBdr>
          <w:top w:val="nil"/>
          <w:left w:val="nil"/>
          <w:bottom w:val="nil"/>
          <w:right w:val="nil"/>
          <w:between w:val="nil"/>
        </w:pBdr>
        <w:spacing w:after="0"/>
        <w:ind w:left="1440" w:hanging="36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Redujeron de 5 aplicaciones de herbicidas a sólo 2.</w:t>
      </w:r>
    </w:p>
    <w:p w14:paraId="3BFC1401" w14:textId="67E2F8BD" w:rsidR="00001161" w:rsidRDefault="00000000">
      <w:pPr>
        <w:pBdr>
          <w:top w:val="nil"/>
          <w:left w:val="nil"/>
          <w:bottom w:val="nil"/>
          <w:right w:val="nil"/>
          <w:between w:val="nil"/>
        </w:pBdr>
        <w:spacing w:after="0"/>
        <w:ind w:left="1440" w:hanging="36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Disminuyeron en 25% los costos de producción</w:t>
      </w:r>
    </w:p>
    <w:p w14:paraId="50984075" w14:textId="15974947" w:rsidR="00001161" w:rsidRDefault="00000000">
      <w:pPr>
        <w:pBdr>
          <w:top w:val="nil"/>
          <w:left w:val="nil"/>
          <w:bottom w:val="nil"/>
          <w:right w:val="nil"/>
          <w:between w:val="nil"/>
        </w:pBdr>
        <w:spacing w:after="0"/>
        <w:ind w:left="1440" w:hanging="36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Incrementaron 150% sus ganancias</w:t>
      </w:r>
    </w:p>
    <w:p w14:paraId="7BED9707" w14:textId="615BB0B7" w:rsidR="00001161" w:rsidRDefault="00000000">
      <w:pPr>
        <w:pBdr>
          <w:top w:val="nil"/>
          <w:left w:val="nil"/>
          <w:bottom w:val="nil"/>
          <w:right w:val="nil"/>
          <w:between w:val="nil"/>
        </w:pBdr>
        <w:spacing w:after="0"/>
        <w:ind w:left="1440" w:hanging="36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r w:rsidR="00EB2950">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Disminuyeron el impacto ambiental (El Coeficiente de Impacto Ambiental pasó de 42 a 3).</w:t>
      </w:r>
    </w:p>
    <w:p w14:paraId="64C7CF2B" w14:textId="77777777" w:rsidR="00001161" w:rsidRDefault="00001161">
      <w:pPr>
        <w:pBdr>
          <w:top w:val="nil"/>
          <w:left w:val="nil"/>
          <w:bottom w:val="nil"/>
          <w:right w:val="nil"/>
          <w:between w:val="nil"/>
        </w:pBdr>
        <w:spacing w:after="0"/>
        <w:jc w:val="both"/>
        <w:rPr>
          <w:rFonts w:ascii="Century Gothic" w:eastAsia="Century Gothic" w:hAnsi="Century Gothic" w:cs="Century Gothic"/>
          <w:b/>
          <w:color w:val="000000"/>
          <w:sz w:val="20"/>
          <w:szCs w:val="20"/>
        </w:rPr>
      </w:pPr>
    </w:p>
    <w:p w14:paraId="6063868D" w14:textId="65208FF5" w:rsidR="00001161" w:rsidRDefault="00924FEE">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Por otro lado, el aumento acelerado de la población demanda cada vez más alimentos, lo que ha puesto a los Estados en una disyuntiva ambiental, entre la protección de las áreas de conservación y la protección de la biodiversidad y los límites de las áreas agropecuarias, que permitan garantizar el derecho a la alimentación de sus ciudadanos. Colombia no ha sido ajena a esta disyuntiva, y ha puesto en marcha políticas públicas para delimitar esa frontera agrícola y hacerla respetar, evitando así el avance de la deforestación.  Precisamente, la utilización de las SGM tiene la capacidad de aportar a la conservación de las áreas protegidas y limitar aún más las áreas agrícolas evitando su expansión. </w:t>
      </w:r>
    </w:p>
    <w:p w14:paraId="652DB892"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260EA1B7" w14:textId="4C1BDCFD"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Lo anterior lo sustenta </w:t>
      </w:r>
      <w:r>
        <w:rPr>
          <w:rFonts w:ascii="Century Gothic" w:eastAsia="Century Gothic" w:hAnsi="Century Gothic" w:cs="Century Gothic"/>
          <w:color w:val="4D5156"/>
          <w:sz w:val="20"/>
          <w:szCs w:val="20"/>
          <w:highlight w:val="white"/>
        </w:rPr>
        <w:t>La Organización de las Naciones Unidas para la Alimentación y la Agricultura</w:t>
      </w:r>
      <w:r>
        <w:rPr>
          <w:rFonts w:ascii="Century Gothic" w:eastAsia="Century Gothic" w:hAnsi="Century Gothic" w:cs="Century Gothic"/>
          <w:color w:val="000000"/>
          <w:sz w:val="20"/>
          <w:szCs w:val="20"/>
        </w:rPr>
        <w:t xml:space="preserve"> (FAO, por sus siglas en </w:t>
      </w:r>
      <w:r>
        <w:rPr>
          <w:rFonts w:ascii="Century Gothic" w:eastAsia="Century Gothic" w:hAnsi="Century Gothic" w:cs="Century Gothic"/>
          <w:sz w:val="20"/>
          <w:szCs w:val="20"/>
        </w:rPr>
        <w:t>inglés</w:t>
      </w:r>
      <w:r>
        <w:rPr>
          <w:rFonts w:ascii="Century Gothic" w:eastAsia="Century Gothic" w:hAnsi="Century Gothic" w:cs="Century Gothic"/>
          <w:color w:val="000000"/>
          <w:sz w:val="20"/>
          <w:szCs w:val="20"/>
        </w:rPr>
        <w:t>) en una publicación en la que reconoce que: “Un estudio de la CEPAL considera la posibilidad de formular políticas factibles en biotecnología para los pequeños agricultores centroamericanos de granos básicos, con el propósito de aprovechar las ventajas de mayores rendimientos, menores costos y la reducción en el uso de pesticidas.</w:t>
      </w:r>
      <w:r>
        <w:rPr>
          <w:rFonts w:ascii="Century Gothic" w:eastAsia="Century Gothic" w:hAnsi="Century Gothic" w:cs="Century Gothic"/>
          <w:color w:val="000000"/>
          <w:sz w:val="20"/>
          <w:szCs w:val="20"/>
        </w:rPr>
        <w:tab/>
      </w:r>
      <w:r w:rsidR="00924FEE">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 xml:space="preserve">El documento remite a estudios que demuestran que el uso de semillas modificadas genéticamente (SGM) mejoran la economía del cultivo entre un 0,4% hasta 30%.” </w:t>
      </w:r>
      <w:r>
        <w:rPr>
          <w:rFonts w:ascii="Century Gothic" w:eastAsia="Century Gothic" w:hAnsi="Century Gothic" w:cs="Century Gothic"/>
          <w:color w:val="000000"/>
          <w:sz w:val="20"/>
          <w:szCs w:val="20"/>
          <w:vertAlign w:val="superscript"/>
        </w:rPr>
        <w:footnoteReference w:id="6"/>
      </w:r>
    </w:p>
    <w:p w14:paraId="1A5EB9CE"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3F0AE2E3" w14:textId="77777777" w:rsidR="00001161" w:rsidRDefault="00000000">
      <w:pPr>
        <w:pBdr>
          <w:top w:val="nil"/>
          <w:left w:val="nil"/>
          <w:bottom w:val="nil"/>
          <w:right w:val="nil"/>
          <w:between w:val="nil"/>
        </w:pBdr>
        <w:spacing w:after="0"/>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Mito del Algodón</w:t>
      </w:r>
    </w:p>
    <w:p w14:paraId="1FAEEA25"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14595274" w14:textId="7B907929"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Algunas personas en contra de la utilización de SGM, han utilizado la producción del algodón para desincentivar el uso de estas semillas, argumentando que precisamente en atención a la llegada de esta tecnología una de las producciones más afectadas fue el algodón, lo que lo conllevó a su caída. Sin embargo, una vez más estos argumentos recurre</w:t>
      </w:r>
      <w:r w:rsidR="00924FEE">
        <w:rPr>
          <w:rFonts w:ascii="Century Gothic" w:eastAsia="Century Gothic" w:hAnsi="Century Gothic" w:cs="Century Gothic"/>
          <w:color w:val="000000"/>
          <w:sz w:val="20"/>
          <w:szCs w:val="20"/>
        </w:rPr>
        <w:t>n</w:t>
      </w:r>
      <w:r>
        <w:rPr>
          <w:rFonts w:ascii="Century Gothic" w:eastAsia="Century Gothic" w:hAnsi="Century Gothic" w:cs="Century Gothic"/>
          <w:color w:val="000000"/>
          <w:sz w:val="20"/>
          <w:szCs w:val="20"/>
        </w:rPr>
        <w:t xml:space="preserve"> a falacias. </w:t>
      </w:r>
    </w:p>
    <w:p w14:paraId="41BCEAC8"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0787CECE" w14:textId="2DD4282F"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La caída del algodón en </w:t>
      </w:r>
      <w:r w:rsidR="00934186">
        <w:rPr>
          <w:rFonts w:ascii="Century Gothic" w:eastAsia="Century Gothic" w:hAnsi="Century Gothic" w:cs="Century Gothic"/>
          <w:color w:val="000000"/>
          <w:sz w:val="20"/>
          <w:szCs w:val="20"/>
        </w:rPr>
        <w:t>Colombia</w:t>
      </w:r>
      <w:r>
        <w:rPr>
          <w:rFonts w:ascii="Century Gothic" w:eastAsia="Century Gothic" w:hAnsi="Century Gothic" w:cs="Century Gothic"/>
          <w:color w:val="000000"/>
          <w:sz w:val="20"/>
          <w:szCs w:val="20"/>
        </w:rPr>
        <w:t xml:space="preserve"> se debe principalmente </w:t>
      </w:r>
      <w:r w:rsidR="00924FEE">
        <w:rPr>
          <w:rFonts w:ascii="Century Gothic" w:eastAsia="Century Gothic" w:hAnsi="Century Gothic" w:cs="Century Gothic"/>
          <w:color w:val="000000"/>
          <w:sz w:val="20"/>
          <w:szCs w:val="20"/>
        </w:rPr>
        <w:t xml:space="preserve">a </w:t>
      </w:r>
      <w:r>
        <w:rPr>
          <w:rFonts w:ascii="Century Gothic" w:eastAsia="Century Gothic" w:hAnsi="Century Gothic" w:cs="Century Gothic"/>
          <w:color w:val="000000"/>
          <w:sz w:val="20"/>
          <w:szCs w:val="20"/>
        </w:rPr>
        <w:t xml:space="preserve">2 causas, tal como lo ha expresado el presidente de </w:t>
      </w:r>
      <w:proofErr w:type="spellStart"/>
      <w:r>
        <w:rPr>
          <w:rFonts w:ascii="Century Gothic" w:eastAsia="Century Gothic" w:hAnsi="Century Gothic" w:cs="Century Gothic"/>
          <w:color w:val="000000"/>
          <w:sz w:val="20"/>
          <w:szCs w:val="20"/>
        </w:rPr>
        <w:t>Conalgodon</w:t>
      </w:r>
      <w:proofErr w:type="spellEnd"/>
      <w:r>
        <w:rPr>
          <w:rFonts w:ascii="Century Gothic" w:eastAsia="Century Gothic" w:hAnsi="Century Gothic" w:cs="Century Gothic"/>
          <w:color w:val="000000"/>
          <w:sz w:val="20"/>
          <w:szCs w:val="20"/>
        </w:rPr>
        <w:t>, Dr. Cesar Pardo Villalba:</w:t>
      </w:r>
    </w:p>
    <w:p w14:paraId="001567A4"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5035B7E6" w14:textId="77777777" w:rsidR="00001161" w:rsidRDefault="00000000">
      <w:pPr>
        <w:numPr>
          <w:ilvl w:val="0"/>
          <w:numId w:val="1"/>
        </w:num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 la caída de cotizaciones del algodón en el mercado internacional</w:t>
      </w:r>
    </w:p>
    <w:p w14:paraId="37DCCAAC" w14:textId="77777777" w:rsidR="00001161" w:rsidRDefault="00000000">
      <w:pPr>
        <w:numPr>
          <w:ilvl w:val="0"/>
          <w:numId w:val="1"/>
        </w:num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 la finalización en 2015 del programa “</w:t>
      </w:r>
      <w:proofErr w:type="spellStart"/>
      <w:r>
        <w:rPr>
          <w:rFonts w:ascii="Century Gothic" w:eastAsia="Century Gothic" w:hAnsi="Century Gothic" w:cs="Century Gothic"/>
          <w:color w:val="000000"/>
          <w:sz w:val="20"/>
          <w:szCs w:val="20"/>
        </w:rPr>
        <w:t>Conpes</w:t>
      </w:r>
      <w:proofErr w:type="spellEnd"/>
      <w:r>
        <w:rPr>
          <w:rFonts w:ascii="Century Gothic" w:eastAsia="Century Gothic" w:hAnsi="Century Gothic" w:cs="Century Gothic"/>
          <w:color w:val="000000"/>
          <w:sz w:val="20"/>
          <w:szCs w:val="20"/>
        </w:rPr>
        <w:t xml:space="preserve"> algodonero”, el cual establecía un precio mínimo de garantía para la fibra.</w:t>
      </w:r>
    </w:p>
    <w:p w14:paraId="2C5800FA"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472A3E27"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Desde el 2003 se siembra algodón transgénico en Colombia y mantiene buenas productividades (0.96 - 1.2 ton/ha), por encima del promedio mundial y de su principal abastecedor comercial, los Estados Unidos. Tales son los beneficios, que, en el 2021, cerca del 90% del algodón sembrado en Colombia fue con semilla transgénica, es decir que de 8.565 ha cultivadas de algodón en el territorio nacional 7.464 ha fueron genéticamente modificadas.</w:t>
      </w:r>
    </w:p>
    <w:p w14:paraId="3A9F3503"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1CC45B88" w14:textId="49C5117F"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Desde el punto de vista productivo, los altos costos de los insumos y la baja disponibilidad de mano de obra capacitada para el trabajo en el campo también son factores limitantes para el desarrollo algodonero.</w:t>
      </w:r>
      <w:r w:rsidR="00924FEE">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 xml:space="preserve">Por lo tanto, contrario a lo que han querido argumentar los contradictores de las SGM, son precisamente la utilización de estas las que han permitido que el sector algodonero en el país resurja y pueda hoy pensar en un sector muy competitivo. </w:t>
      </w:r>
    </w:p>
    <w:p w14:paraId="33F82F93"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5345E99A" w14:textId="77777777" w:rsidR="00001161" w:rsidRDefault="00000000">
      <w:pPr>
        <w:pBdr>
          <w:top w:val="nil"/>
          <w:left w:val="nil"/>
          <w:bottom w:val="nil"/>
          <w:right w:val="nil"/>
          <w:between w:val="nil"/>
        </w:pBdr>
        <w:spacing w:after="0"/>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Educación para un mejor agro </w:t>
      </w:r>
    </w:p>
    <w:p w14:paraId="3C1F928F" w14:textId="77777777" w:rsidR="00001161" w:rsidRDefault="00001161">
      <w:pPr>
        <w:pBdr>
          <w:top w:val="nil"/>
          <w:left w:val="nil"/>
          <w:bottom w:val="nil"/>
          <w:right w:val="nil"/>
          <w:between w:val="nil"/>
        </w:pBdr>
        <w:spacing w:after="0"/>
        <w:jc w:val="both"/>
        <w:rPr>
          <w:rFonts w:ascii="Century Gothic" w:eastAsia="Century Gothic" w:hAnsi="Century Gothic" w:cs="Century Gothic"/>
          <w:b/>
          <w:color w:val="000000"/>
          <w:sz w:val="20"/>
          <w:szCs w:val="20"/>
        </w:rPr>
      </w:pPr>
    </w:p>
    <w:p w14:paraId="22465B15"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Los problemas de la deforestación, erosión del suelo, ampliación de la frontera agrícola entre otros, no son culpa de las SGM, sino en su mayoría obedecen a la falta de educación en el sector agrícola, pues gran parte del perjuicio viene de la agricultura intensiva, no de los transgénicos.  </w:t>
      </w:r>
    </w:p>
    <w:p w14:paraId="0020F406"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0B3E30EC"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Se necesitan técnicas sostenibles de producción de cosechas con alto rendimiento que requieran menos recursos (superficies de cultivo, energía necesaria para preparar el terreno, agua, insumos fertilizantes o los productos fitosanitarios).</w:t>
      </w:r>
    </w:p>
    <w:p w14:paraId="6BE77DB0"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2ACDBABF" w14:textId="44929E80"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 semilla aporta entre el 30% y 40% de la producción, pero debe estar acompañada de buenas prácticas agrícolas (BPA), que se definen como una serie de actividades y practicas aplicadas a la producción de frutas, hortalizas y demás cultivos, encaminadas a asegurar la calidad del producto entregado al consumidor.  Las BPA se encuentran asociadas al desarrollo sostenible y la calidad en todos los procesos de la producción agrícola, que inicia desde la planificación del cultivo, de acuerdo con épocas adecuadas de siembra, análisis de suelos, preparación del terreno, definir especie y variedades adaptadas a la zona, manejo integrado de plagas y enfermedades, manejo integrado del cultivo, manejo ambiental, manejo de trabajadores, manejo de registros, manejo de cosecha y postcosecha.</w:t>
      </w:r>
      <w:r>
        <w:rPr>
          <w:rFonts w:ascii="Century Gothic" w:eastAsia="Century Gothic" w:hAnsi="Century Gothic" w:cs="Century Gothic"/>
          <w:color w:val="000000"/>
          <w:sz w:val="20"/>
          <w:szCs w:val="20"/>
          <w:vertAlign w:val="superscript"/>
        </w:rPr>
        <w:footnoteReference w:id="7"/>
      </w:r>
    </w:p>
    <w:p w14:paraId="3181F8A5"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622CA1D0"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Por lo anterior, se requiere fortalecer las capacidades de todos los productores agrícolas, a fin de que la producción agropecuaria sea moderna, inocua y de alta calidad, con el fin de lograr una competitividad y productividad que satisfaga las necesidades de los diferentes actores de la cadena. La educación a productores, la extensión rural y la formación en competencias laborales, sumada a la agricultura 4.0, donde la ciencia, la tecnología de precisión se ponen al servicio del agricultor de diferente escala, debe ser prioridad en la articulación de todas las entidades del sector rural. </w:t>
      </w:r>
    </w:p>
    <w:p w14:paraId="65489A87" w14:textId="77777777" w:rsidR="00001161" w:rsidRDefault="00000000">
      <w:pPr>
        <w:pBdr>
          <w:top w:val="nil"/>
          <w:left w:val="nil"/>
          <w:bottom w:val="nil"/>
          <w:right w:val="nil"/>
          <w:between w:val="nil"/>
        </w:pBdr>
        <w:spacing w:before="280" w:after="28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 producción agropecuaria desempeña un papel fundamental para satisfacer la creciente demanda mundial de alimentos y los requerimientos de la agroindustria, pero para ello se hace necesario fortalecer una apuesta efectiva a la tecnificación del sector para obtener mejores rendimientos por unidad de área, optimizando así los recursos naturales cada vez más limitados y logrando una sostenibilidad del negocio y esto no será posible si no tiene en cuenta la semilla como insumo estratégico en la sustentabilidad del sector”.</w:t>
      </w:r>
      <w:r>
        <w:rPr>
          <w:rFonts w:ascii="Century Gothic" w:eastAsia="Century Gothic" w:hAnsi="Century Gothic" w:cs="Century Gothic"/>
          <w:color w:val="000000"/>
          <w:sz w:val="20"/>
          <w:szCs w:val="20"/>
          <w:vertAlign w:val="superscript"/>
        </w:rPr>
        <w:footnoteReference w:id="8"/>
      </w:r>
    </w:p>
    <w:p w14:paraId="24ED473E" w14:textId="77777777" w:rsidR="000B52F3"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Por todo lo anterior es posible concluir que la utilización de las SGM aportan a la conservación del medio ambiente, pues como se dijo anteriormente disminuyen el uso de plaguicidas altamente tóxicos para el ambiente y la salud humana;  limitan las zonas de frontera agrícola, puesto que permite una mejor producción en menor terreno;  adicional existe la posibilidad de un mejor aprovechamiento del suelo, puesto que la evolución de biotecnología permitiría la creación de semillas resistibles a suelos afectados por la erosión o poca agua.</w:t>
      </w:r>
    </w:p>
    <w:p w14:paraId="5E38CB59" w14:textId="77777777" w:rsidR="000B52F3" w:rsidRDefault="000B52F3">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6B5A20E6" w14:textId="75E01CFC" w:rsidR="00001161" w:rsidRPr="000B52F3" w:rsidRDefault="000B52F3" w:rsidP="000B52F3">
      <w:pPr>
        <w:pStyle w:val="Prrafodelista"/>
        <w:pBdr>
          <w:top w:val="nil"/>
          <w:left w:val="nil"/>
          <w:bottom w:val="nil"/>
          <w:right w:val="nil"/>
          <w:between w:val="nil"/>
        </w:pBdr>
        <w:spacing w:after="0"/>
        <w:ind w:left="360"/>
        <w:jc w:val="both"/>
        <w:rPr>
          <w:rFonts w:ascii="Century Gothic" w:eastAsia="Century Gothic" w:hAnsi="Century Gothic" w:cs="Century Gothic"/>
          <w:color w:val="000000"/>
          <w:sz w:val="20"/>
          <w:szCs w:val="20"/>
        </w:rPr>
      </w:pPr>
      <w:r w:rsidRPr="000B52F3">
        <w:rPr>
          <w:rFonts w:ascii="Century Gothic" w:eastAsia="Century Gothic" w:hAnsi="Century Gothic" w:cs="Century Gothic"/>
          <w:b/>
          <w:bCs/>
          <w:color w:val="000000"/>
          <w:sz w:val="20"/>
          <w:szCs w:val="20"/>
          <w:u w:val="single"/>
        </w:rPr>
        <w:t>4.2. PROTECCIÓN</w:t>
      </w:r>
      <w:r w:rsidRPr="000B52F3">
        <w:rPr>
          <w:rFonts w:ascii="Century Gothic" w:eastAsia="Century Gothic" w:hAnsi="Century Gothic" w:cs="Century Gothic"/>
          <w:b/>
          <w:color w:val="000000"/>
          <w:sz w:val="20"/>
          <w:szCs w:val="20"/>
          <w:u w:val="single"/>
        </w:rPr>
        <w:t xml:space="preserve"> A LA BIODIVERSIDAD </w:t>
      </w:r>
    </w:p>
    <w:p w14:paraId="7BAD1A9A"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br/>
      </w:r>
      <w:r>
        <w:rPr>
          <w:rFonts w:ascii="Century Gothic" w:eastAsia="Century Gothic" w:hAnsi="Century Gothic" w:cs="Century Gothic"/>
          <w:color w:val="000000"/>
          <w:sz w:val="20"/>
          <w:szCs w:val="20"/>
        </w:rPr>
        <w:t xml:space="preserve">Respecto a la protección a la Biodiversidad, la cual se encuentra también ligada al medio ambiente, es importante señalar que la importación y uso de estas semillas están reguladas en Colombia. </w:t>
      </w:r>
    </w:p>
    <w:p w14:paraId="3AE27A4F" w14:textId="77777777" w:rsidR="00001161" w:rsidRDefault="00001161">
      <w:pPr>
        <w:pBdr>
          <w:top w:val="nil"/>
          <w:left w:val="nil"/>
          <w:bottom w:val="nil"/>
          <w:right w:val="nil"/>
          <w:between w:val="nil"/>
        </w:pBdr>
        <w:spacing w:after="0"/>
        <w:jc w:val="both"/>
        <w:rPr>
          <w:rFonts w:ascii="Century Gothic" w:eastAsia="Century Gothic" w:hAnsi="Century Gothic" w:cs="Century Gothic"/>
          <w:b/>
          <w:color w:val="000000"/>
          <w:sz w:val="20"/>
          <w:szCs w:val="20"/>
        </w:rPr>
      </w:pPr>
    </w:p>
    <w:p w14:paraId="1D7B05FD"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Marco Regulatorio</w:t>
      </w:r>
    </w:p>
    <w:p w14:paraId="13A173DC"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33E67432"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Las leyes y actos administrativos que regulan la materia han surtido la revisión de constitucionalidad y legalidad exigida en el ordenamiento jurídico colombiano, razón por la cual los organismos genéticamente modificados tienen un marco regulatorio sólido a saber:</w:t>
      </w:r>
    </w:p>
    <w:p w14:paraId="2B0481A0"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66ED9A55" w14:textId="77777777" w:rsidR="00001161" w:rsidRDefault="00000000">
      <w:pPr>
        <w:pBdr>
          <w:top w:val="nil"/>
          <w:left w:val="nil"/>
          <w:bottom w:val="nil"/>
          <w:right w:val="nil"/>
          <w:between w:val="nil"/>
        </w:pBdr>
        <w:spacing w:after="0"/>
        <w:ind w:left="567" w:hanging="36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r>
        <w:rPr>
          <w:rFonts w:ascii="Century Gothic" w:eastAsia="Century Gothic" w:hAnsi="Century Gothic" w:cs="Century Gothic"/>
          <w:b/>
          <w:color w:val="000000"/>
          <w:sz w:val="20"/>
          <w:szCs w:val="20"/>
        </w:rPr>
        <w:t>Ley 165 de 1994</w:t>
      </w:r>
      <w:r>
        <w:rPr>
          <w:rFonts w:ascii="Century Gothic" w:eastAsia="Century Gothic" w:hAnsi="Century Gothic" w:cs="Century Gothic"/>
          <w:color w:val="000000"/>
          <w:sz w:val="20"/>
          <w:szCs w:val="20"/>
        </w:rPr>
        <w:t xml:space="preserve">: Colombia aprobó el Convenio de las Naciones Unidas sobre Diversidad Biológica, el cual establece que el Estado establecerá o mantendrá medios para regular, administrar o controlar los riesgos derivados de la utilización y </w:t>
      </w:r>
      <w:r>
        <w:rPr>
          <w:rFonts w:ascii="Century Gothic" w:eastAsia="Century Gothic" w:hAnsi="Century Gothic" w:cs="Century Gothic"/>
          <w:color w:val="000000"/>
          <w:sz w:val="20"/>
          <w:szCs w:val="20"/>
        </w:rPr>
        <w:lastRenderedPageBreak/>
        <w:t>liberación de Organismos Vivos Modificados como resultado de la biotecnología que es probable tengan repercusiones ambientales adversas que puedan afectar a la conservación y utilización sostenible de la diversidad biológica, teniendo también en cuenta los riesgos para la salud humana. El convenio fue declarado exequible por la Corte Constitucional mediante sentencia C- 519 de 1994.</w:t>
      </w:r>
    </w:p>
    <w:p w14:paraId="4446AC75" w14:textId="77777777" w:rsidR="00001161" w:rsidRDefault="00000000">
      <w:pPr>
        <w:pBdr>
          <w:top w:val="nil"/>
          <w:left w:val="nil"/>
          <w:bottom w:val="nil"/>
          <w:right w:val="nil"/>
          <w:between w:val="nil"/>
        </w:pBdr>
        <w:spacing w:after="0"/>
        <w:ind w:left="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6652EED3" w14:textId="77777777" w:rsidR="00001161" w:rsidRDefault="00000000">
      <w:pPr>
        <w:pBdr>
          <w:top w:val="nil"/>
          <w:left w:val="nil"/>
          <w:bottom w:val="nil"/>
          <w:right w:val="nil"/>
          <w:between w:val="nil"/>
        </w:pBdr>
        <w:spacing w:after="0"/>
        <w:ind w:left="567" w:hanging="36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r>
        <w:rPr>
          <w:rFonts w:ascii="Century Gothic" w:eastAsia="Century Gothic" w:hAnsi="Century Gothic" w:cs="Century Gothic"/>
          <w:b/>
          <w:color w:val="000000"/>
          <w:sz w:val="20"/>
          <w:szCs w:val="20"/>
        </w:rPr>
        <w:t>Ley 740 de 2002</w:t>
      </w:r>
      <w:r>
        <w:rPr>
          <w:rFonts w:ascii="Century Gothic" w:eastAsia="Century Gothic" w:hAnsi="Century Gothic" w:cs="Century Gothic"/>
          <w:color w:val="000000"/>
          <w:sz w:val="20"/>
          <w:szCs w:val="20"/>
        </w:rPr>
        <w:t>, ratificó el Protocolo de Cartagena sobre Seguridad en la Biotecnología del Convenio sobre Diversidad Biológica, el cual tiene como objetivo, de conformidad con el enfoque de precaución, contribuir a garantizar un nivel adecuado de protección en la esfera de la transferencia, manipulación y utilización segura de los Organismos Vivos Modificados resultantes de la biotecnología moderna que puedan tener efectos adversos para la conservación y utilización sostenible de la diversidad biológica, centrándose concretamente en los movimientos transfronterizos. Fue declarada exequible mediante sentencia C-071/03</w:t>
      </w:r>
    </w:p>
    <w:p w14:paraId="16A10B31" w14:textId="77777777" w:rsidR="00001161" w:rsidRDefault="00000000">
      <w:pPr>
        <w:pBdr>
          <w:top w:val="nil"/>
          <w:left w:val="nil"/>
          <w:bottom w:val="nil"/>
          <w:right w:val="nil"/>
          <w:between w:val="nil"/>
        </w:pBdr>
        <w:spacing w:after="0"/>
        <w:ind w:left="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3B3717EA" w14:textId="77777777" w:rsidR="00001161" w:rsidRDefault="00000000">
      <w:pPr>
        <w:pBdr>
          <w:top w:val="nil"/>
          <w:left w:val="nil"/>
          <w:bottom w:val="nil"/>
          <w:right w:val="nil"/>
          <w:between w:val="nil"/>
        </w:pBdr>
        <w:spacing w:after="0"/>
        <w:ind w:left="567" w:hanging="36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r>
        <w:rPr>
          <w:rFonts w:ascii="Century Gothic" w:eastAsia="Century Gothic" w:hAnsi="Century Gothic" w:cs="Century Gothic"/>
          <w:b/>
          <w:color w:val="000000"/>
          <w:sz w:val="20"/>
          <w:szCs w:val="20"/>
        </w:rPr>
        <w:t>Decreto 4525 de 2005</w:t>
      </w:r>
      <w:r>
        <w:rPr>
          <w:rFonts w:ascii="Century Gothic" w:eastAsia="Century Gothic" w:hAnsi="Century Gothic" w:cs="Century Gothic"/>
          <w:color w:val="000000"/>
          <w:sz w:val="20"/>
          <w:szCs w:val="20"/>
        </w:rPr>
        <w:t>, reglamentó la Ley 740 de 2002 y designó  al Ministerio de Agricultura y Desarrollo Rural a través del Instituto Colombiano Agropecuario, ICA, como competente para la autorización de las actividades de Organismos Vivos Modificados, OVM, exclusivamente para uso agrícola, pecuario, pesquero, plantaciones forestales comerciales y agroindustriales, que puedan tener efectos adversos para la conservación y la utilización sostenible de la diversidad biológica, fue declarado ajustado a la legalidad por el Consejo de Estado mediante fallo de la sección primera, el 5 de marzo de 2015, el cual fue objeto de impugnación vía tutela, desestimada en fase de revisión por la Corte Constitucional mediante sentencia SU-090/18</w:t>
      </w:r>
    </w:p>
    <w:p w14:paraId="4B9D3FED" w14:textId="77777777" w:rsidR="00001161" w:rsidRDefault="00001161">
      <w:pPr>
        <w:pBdr>
          <w:top w:val="nil"/>
          <w:left w:val="nil"/>
          <w:bottom w:val="nil"/>
          <w:right w:val="nil"/>
          <w:between w:val="nil"/>
        </w:pBdr>
        <w:spacing w:after="0"/>
        <w:jc w:val="both"/>
        <w:rPr>
          <w:rFonts w:ascii="Century Gothic" w:eastAsia="Century Gothic" w:hAnsi="Century Gothic" w:cs="Century Gothic"/>
          <w:b/>
          <w:color w:val="000000"/>
          <w:sz w:val="20"/>
          <w:szCs w:val="20"/>
        </w:rPr>
      </w:pPr>
    </w:p>
    <w:p w14:paraId="6AAA51B8"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 Colombia las semillas, están reguladas bajo aspectos fitosanitarios por el Instituto Colombiano Agropecuario (ICA)</w:t>
      </w:r>
      <w:r>
        <w:rPr>
          <w:rFonts w:ascii="Century Gothic" w:eastAsia="Century Gothic" w:hAnsi="Century Gothic" w:cs="Century Gothic"/>
          <w:color w:val="000000"/>
          <w:sz w:val="20"/>
          <w:szCs w:val="20"/>
          <w:vertAlign w:val="superscript"/>
        </w:rPr>
        <w:footnoteReference w:id="9"/>
      </w:r>
      <w:r>
        <w:rPr>
          <w:rFonts w:ascii="Century Gothic" w:eastAsia="Century Gothic" w:hAnsi="Century Gothic" w:cs="Century Gothic"/>
          <w:color w:val="000000"/>
          <w:sz w:val="20"/>
          <w:szCs w:val="20"/>
        </w:rPr>
        <w:t>, se dividen en dos categorías: las certificadas y las seleccionadas. </w:t>
      </w:r>
    </w:p>
    <w:p w14:paraId="230DEBE4"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681F60D1"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u w:val="single"/>
        </w:rPr>
        <w:t>Las semillas certificadas</w:t>
      </w:r>
      <w:r>
        <w:rPr>
          <w:rFonts w:ascii="Century Gothic" w:eastAsia="Century Gothic" w:hAnsi="Century Gothic" w:cs="Century Gothic"/>
          <w:color w:val="000000"/>
          <w:sz w:val="20"/>
          <w:szCs w:val="20"/>
        </w:rPr>
        <w:t>, solo se encuentran en estas especies: soya, maíz, arroz, algodón, sorgo, papa, arveja, cebada, trigo, ajonjolí, yuca, maní, frijol, avena y cítricos. La certificación es entregada por la autoridad competente cuando las semillas cumplen requisitos de alta calidad genética, fisiológica, física y fitosanitaria. Igualmente, el proceso de producción de semilla certificada recibe controles administrativos y exigencias en el laboratorio que garantiza que el agricultor reciba semillas de la mejor calidad.</w:t>
      </w:r>
    </w:p>
    <w:p w14:paraId="16D22DB6"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1830554B"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Según la Asociación Colombiana de Semillas y Biotecnología (ACOSEMILLAS) este sistema de certificación, implementado por los reglamentos técnicos permite “conocer el origen, la trazabilidad, la homogeneidad, la pureza específica y varietal, la germinación y la ausencia de otras semillas no deseadas en la siembra”; resultantes en los siguientes beneficios:</w:t>
      </w:r>
    </w:p>
    <w:p w14:paraId="1144DE3D"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1A0E8249" w14:textId="77777777" w:rsidR="00001161" w:rsidRDefault="00000000">
      <w:pPr>
        <w:numPr>
          <w:ilvl w:val="0"/>
          <w:numId w:val="10"/>
        </w:num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Generar un cultivo libre de organismos patógenos.</w:t>
      </w:r>
    </w:p>
    <w:p w14:paraId="39A8DFDF" w14:textId="77777777" w:rsidR="00001161" w:rsidRDefault="00000000">
      <w:pPr>
        <w:numPr>
          <w:ilvl w:val="0"/>
          <w:numId w:val="10"/>
        </w:num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Favorecer un rápido y uniforme establecimiento en campo.</w:t>
      </w:r>
    </w:p>
    <w:p w14:paraId="1EA12E14" w14:textId="77777777" w:rsidR="00001161" w:rsidRDefault="00000000">
      <w:pPr>
        <w:numPr>
          <w:ilvl w:val="0"/>
          <w:numId w:val="10"/>
        </w:num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 semilla certificada no tiene contaminantes varíateles.</w:t>
      </w:r>
    </w:p>
    <w:p w14:paraId="2871745B" w14:textId="77777777" w:rsidR="00001161" w:rsidRDefault="00000000">
      <w:pPr>
        <w:numPr>
          <w:ilvl w:val="0"/>
          <w:numId w:val="10"/>
        </w:num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 semilla certificada está exenta de semillas de maleza.</w:t>
      </w:r>
    </w:p>
    <w:p w14:paraId="23899EA7" w14:textId="77777777" w:rsidR="00001161" w:rsidRDefault="00000000">
      <w:pPr>
        <w:numPr>
          <w:ilvl w:val="0"/>
          <w:numId w:val="10"/>
        </w:num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Permite una población adecuada de plantas.</w:t>
      </w:r>
    </w:p>
    <w:p w14:paraId="71982D1B" w14:textId="04D23E6A" w:rsidR="00001161" w:rsidRDefault="00000000">
      <w:pPr>
        <w:numPr>
          <w:ilvl w:val="0"/>
          <w:numId w:val="10"/>
        </w:num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Permite competir con exportaciones de calidad en los acuerdos comerciales.</w:t>
      </w:r>
    </w:p>
    <w:p w14:paraId="10B12C19" w14:textId="77F56869" w:rsidR="005E5D21" w:rsidRDefault="005E5D21" w:rsidP="005E5D2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4B266AF7" w14:textId="77777777" w:rsidR="00924FEE" w:rsidRDefault="00924FEE" w:rsidP="005E5D21">
      <w:pPr>
        <w:pBdr>
          <w:top w:val="nil"/>
          <w:left w:val="nil"/>
          <w:bottom w:val="nil"/>
          <w:right w:val="nil"/>
          <w:between w:val="nil"/>
        </w:pBdr>
        <w:spacing w:after="0"/>
        <w:jc w:val="both"/>
        <w:rPr>
          <w:rFonts w:ascii="Century Gothic" w:eastAsia="Century Gothic" w:hAnsi="Century Gothic" w:cs="Century Gothic"/>
          <w:b/>
          <w:bCs/>
          <w:color w:val="000000"/>
          <w:sz w:val="20"/>
          <w:szCs w:val="20"/>
        </w:rPr>
      </w:pPr>
    </w:p>
    <w:p w14:paraId="5523251A" w14:textId="77777777" w:rsidR="00924FEE" w:rsidRDefault="00924FEE" w:rsidP="005E5D21">
      <w:pPr>
        <w:pBdr>
          <w:top w:val="nil"/>
          <w:left w:val="nil"/>
          <w:bottom w:val="nil"/>
          <w:right w:val="nil"/>
          <w:between w:val="nil"/>
        </w:pBdr>
        <w:spacing w:after="0"/>
        <w:jc w:val="both"/>
        <w:rPr>
          <w:rFonts w:ascii="Century Gothic" w:eastAsia="Century Gothic" w:hAnsi="Century Gothic" w:cs="Century Gothic"/>
          <w:b/>
          <w:bCs/>
          <w:color w:val="000000"/>
          <w:sz w:val="20"/>
          <w:szCs w:val="20"/>
        </w:rPr>
      </w:pPr>
    </w:p>
    <w:p w14:paraId="511FE152" w14:textId="77777777" w:rsidR="00924FEE" w:rsidRDefault="00924FEE" w:rsidP="005E5D21">
      <w:pPr>
        <w:pBdr>
          <w:top w:val="nil"/>
          <w:left w:val="nil"/>
          <w:bottom w:val="nil"/>
          <w:right w:val="nil"/>
          <w:between w:val="nil"/>
        </w:pBdr>
        <w:spacing w:after="0"/>
        <w:jc w:val="both"/>
        <w:rPr>
          <w:rFonts w:ascii="Century Gothic" w:eastAsia="Century Gothic" w:hAnsi="Century Gothic" w:cs="Century Gothic"/>
          <w:b/>
          <w:bCs/>
          <w:color w:val="000000"/>
          <w:sz w:val="20"/>
          <w:szCs w:val="20"/>
        </w:rPr>
      </w:pPr>
    </w:p>
    <w:p w14:paraId="1CB3803A" w14:textId="40532785" w:rsidR="005E5D21" w:rsidRDefault="000C6548" w:rsidP="005E5D21">
      <w:pPr>
        <w:pBdr>
          <w:top w:val="nil"/>
          <w:left w:val="nil"/>
          <w:bottom w:val="nil"/>
          <w:right w:val="nil"/>
          <w:between w:val="nil"/>
        </w:pBdr>
        <w:spacing w:after="0"/>
        <w:jc w:val="both"/>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rPr>
        <w:lastRenderedPageBreak/>
        <w:t>Patentes:</w:t>
      </w:r>
      <w:r w:rsidR="001B616B" w:rsidRPr="001B616B">
        <w:rPr>
          <w:rFonts w:ascii="Century Gothic" w:eastAsia="Century Gothic" w:hAnsi="Century Gothic" w:cs="Century Gothic"/>
          <w:b/>
          <w:bCs/>
          <w:color w:val="000000"/>
          <w:sz w:val="20"/>
          <w:szCs w:val="20"/>
        </w:rPr>
        <w:t xml:space="preserve"> </w:t>
      </w:r>
    </w:p>
    <w:p w14:paraId="12423E9A" w14:textId="12684CD4" w:rsidR="001B616B" w:rsidRDefault="001B616B" w:rsidP="005E5D21">
      <w:pPr>
        <w:pBdr>
          <w:top w:val="nil"/>
          <w:left w:val="nil"/>
          <w:bottom w:val="nil"/>
          <w:right w:val="nil"/>
          <w:between w:val="nil"/>
        </w:pBdr>
        <w:spacing w:after="0"/>
        <w:jc w:val="both"/>
        <w:rPr>
          <w:rFonts w:ascii="Century Gothic" w:eastAsia="Century Gothic" w:hAnsi="Century Gothic" w:cs="Century Gothic"/>
          <w:b/>
          <w:bCs/>
          <w:color w:val="000000"/>
          <w:sz w:val="20"/>
          <w:szCs w:val="20"/>
        </w:rPr>
      </w:pPr>
    </w:p>
    <w:p w14:paraId="5D84D643" w14:textId="3212EAFC" w:rsidR="001B616B" w:rsidRDefault="001B616B" w:rsidP="001B616B">
      <w:pPr>
        <w:pBdr>
          <w:top w:val="nil"/>
          <w:left w:val="nil"/>
          <w:bottom w:val="nil"/>
          <w:right w:val="nil"/>
          <w:between w:val="nil"/>
        </w:pBdr>
        <w:spacing w:after="0"/>
        <w:jc w:val="both"/>
        <w:rPr>
          <w:rFonts w:ascii="Century Gothic" w:eastAsia="Century Gothic" w:hAnsi="Century Gothic" w:cs="Century Gothic"/>
          <w:color w:val="000000"/>
          <w:sz w:val="20"/>
          <w:szCs w:val="20"/>
          <w:lang w:val="es-CO"/>
        </w:rPr>
      </w:pPr>
      <w:r w:rsidRPr="001B616B">
        <w:rPr>
          <w:rFonts w:ascii="Century Gothic" w:eastAsia="Century Gothic" w:hAnsi="Century Gothic" w:cs="Century Gothic"/>
          <w:color w:val="000000"/>
          <w:sz w:val="20"/>
          <w:szCs w:val="20"/>
          <w:lang w:val="es-CO"/>
        </w:rPr>
        <w:t>En Colombia existen tres tipos de propiedad Intelectual a saber</w:t>
      </w:r>
      <w:r>
        <w:rPr>
          <w:rFonts w:ascii="Century Gothic" w:eastAsia="Century Gothic" w:hAnsi="Century Gothic" w:cs="Century Gothic"/>
          <w:color w:val="000000"/>
          <w:sz w:val="20"/>
          <w:szCs w:val="20"/>
          <w:lang w:val="es-CO"/>
        </w:rPr>
        <w:t>:</w:t>
      </w:r>
      <w:r>
        <w:rPr>
          <w:rFonts w:ascii="Century Gothic" w:eastAsia="Century Gothic" w:hAnsi="Century Gothic" w:cs="Century Gothic"/>
          <w:color w:val="000000"/>
          <w:sz w:val="20"/>
          <w:szCs w:val="20"/>
          <w:lang w:val="es-CO"/>
        </w:rPr>
        <w:tab/>
      </w:r>
      <w:r>
        <w:rPr>
          <w:rFonts w:ascii="Century Gothic" w:eastAsia="Century Gothic" w:hAnsi="Century Gothic" w:cs="Century Gothic"/>
          <w:color w:val="000000"/>
          <w:sz w:val="20"/>
          <w:szCs w:val="20"/>
          <w:lang w:val="es-CO"/>
        </w:rPr>
        <w:br/>
        <w:t xml:space="preserve"> </w:t>
      </w:r>
    </w:p>
    <w:p w14:paraId="50955341" w14:textId="51C60EE3" w:rsidR="001B616B" w:rsidRPr="001B616B" w:rsidRDefault="001B616B" w:rsidP="001B616B">
      <w:pPr>
        <w:pStyle w:val="Prrafodelista"/>
        <w:numPr>
          <w:ilvl w:val="0"/>
          <w:numId w:val="21"/>
        </w:numPr>
        <w:pBdr>
          <w:top w:val="nil"/>
          <w:left w:val="nil"/>
          <w:bottom w:val="nil"/>
          <w:right w:val="nil"/>
          <w:between w:val="nil"/>
        </w:pBdr>
        <w:spacing w:after="0"/>
        <w:jc w:val="both"/>
        <w:rPr>
          <w:rFonts w:ascii="Century Gothic" w:eastAsia="Century Gothic" w:hAnsi="Century Gothic" w:cs="Century Gothic"/>
          <w:color w:val="000000"/>
          <w:sz w:val="20"/>
          <w:szCs w:val="20"/>
          <w:lang w:val="es-CO"/>
        </w:rPr>
      </w:pPr>
      <w:r w:rsidRPr="001B616B">
        <w:rPr>
          <w:rFonts w:ascii="Century Gothic" w:eastAsia="Century Gothic" w:hAnsi="Century Gothic" w:cs="Century Gothic"/>
          <w:color w:val="000000"/>
          <w:sz w:val="20"/>
          <w:szCs w:val="20"/>
          <w:lang w:val="es-CO"/>
        </w:rPr>
        <w:t>Propiedad industrial – cuya autoridad nacional competente es la Superintendencia de Industria y Comercio (SIC)</w:t>
      </w:r>
    </w:p>
    <w:p w14:paraId="7F138589" w14:textId="41B3F8D1" w:rsidR="001B616B" w:rsidRPr="001B616B" w:rsidRDefault="001B616B" w:rsidP="001B616B">
      <w:pPr>
        <w:pStyle w:val="Prrafodelista"/>
        <w:numPr>
          <w:ilvl w:val="0"/>
          <w:numId w:val="21"/>
        </w:numPr>
        <w:pBdr>
          <w:top w:val="nil"/>
          <w:left w:val="nil"/>
          <w:bottom w:val="nil"/>
          <w:right w:val="nil"/>
          <w:between w:val="nil"/>
        </w:pBdr>
        <w:spacing w:after="0"/>
        <w:jc w:val="both"/>
        <w:rPr>
          <w:rFonts w:ascii="Century Gothic" w:eastAsia="Century Gothic" w:hAnsi="Century Gothic" w:cs="Century Gothic"/>
          <w:color w:val="000000"/>
          <w:sz w:val="20"/>
          <w:szCs w:val="20"/>
          <w:lang w:val="es-CO"/>
        </w:rPr>
      </w:pPr>
      <w:r w:rsidRPr="001B616B">
        <w:rPr>
          <w:rFonts w:ascii="Century Gothic" w:eastAsia="Century Gothic" w:hAnsi="Century Gothic" w:cs="Century Gothic"/>
          <w:color w:val="000000"/>
          <w:sz w:val="20"/>
          <w:szCs w:val="20"/>
          <w:lang w:val="es-CO"/>
        </w:rPr>
        <w:t>Derechos de autor y conexos, cuya autoridad es Dirección de Derechos de Autor del Ministerio del Interior y</w:t>
      </w:r>
    </w:p>
    <w:p w14:paraId="4E0D216F" w14:textId="73A0F35C" w:rsidR="001B616B" w:rsidRPr="000C6548" w:rsidRDefault="001B616B" w:rsidP="001B616B">
      <w:pPr>
        <w:pStyle w:val="Prrafodelista"/>
        <w:numPr>
          <w:ilvl w:val="0"/>
          <w:numId w:val="21"/>
        </w:numPr>
        <w:pBdr>
          <w:top w:val="nil"/>
          <w:left w:val="nil"/>
          <w:bottom w:val="nil"/>
          <w:right w:val="nil"/>
          <w:between w:val="nil"/>
        </w:pBdr>
        <w:spacing w:after="0"/>
        <w:jc w:val="both"/>
        <w:rPr>
          <w:rFonts w:ascii="Century Gothic" w:eastAsia="Century Gothic" w:hAnsi="Century Gothic" w:cs="Century Gothic"/>
          <w:color w:val="000000"/>
          <w:sz w:val="20"/>
          <w:szCs w:val="20"/>
          <w:u w:val="single"/>
          <w:lang w:val="es-CO"/>
        </w:rPr>
      </w:pPr>
      <w:r w:rsidRPr="000C6548">
        <w:rPr>
          <w:rFonts w:ascii="Century Gothic" w:eastAsia="Century Gothic" w:hAnsi="Century Gothic" w:cs="Century Gothic"/>
          <w:color w:val="000000"/>
          <w:sz w:val="20"/>
          <w:szCs w:val="20"/>
          <w:u w:val="single"/>
          <w:lang w:val="es-CO"/>
        </w:rPr>
        <w:t>Derechos de Obtentor de Variedades Vegetales, cuya autoridad es el Instituto Colombiano Agropecuario ICA.</w:t>
      </w:r>
    </w:p>
    <w:p w14:paraId="68C86C46" w14:textId="77777777" w:rsidR="001B616B" w:rsidRPr="001B616B" w:rsidRDefault="001B616B" w:rsidP="001B616B">
      <w:pPr>
        <w:pBdr>
          <w:top w:val="nil"/>
          <w:left w:val="nil"/>
          <w:bottom w:val="nil"/>
          <w:right w:val="nil"/>
          <w:between w:val="nil"/>
        </w:pBdr>
        <w:spacing w:after="0"/>
        <w:jc w:val="both"/>
        <w:rPr>
          <w:rFonts w:ascii="Century Gothic" w:eastAsia="Century Gothic" w:hAnsi="Century Gothic" w:cs="Century Gothic"/>
          <w:color w:val="000000"/>
          <w:sz w:val="20"/>
          <w:szCs w:val="20"/>
          <w:lang w:val="es-CO"/>
        </w:rPr>
      </w:pPr>
      <w:r w:rsidRPr="001B616B">
        <w:rPr>
          <w:rFonts w:ascii="Century Gothic" w:eastAsia="Century Gothic" w:hAnsi="Century Gothic" w:cs="Century Gothic"/>
          <w:color w:val="000000"/>
          <w:sz w:val="20"/>
          <w:szCs w:val="20"/>
          <w:lang w:val="es-CO"/>
        </w:rPr>
        <w:t> </w:t>
      </w:r>
    </w:p>
    <w:p w14:paraId="6BEEA82C" w14:textId="77777777" w:rsidR="001B616B" w:rsidRPr="001B616B" w:rsidRDefault="001B616B" w:rsidP="001B616B">
      <w:pPr>
        <w:pBdr>
          <w:top w:val="nil"/>
          <w:left w:val="nil"/>
          <w:bottom w:val="nil"/>
          <w:right w:val="nil"/>
          <w:between w:val="nil"/>
        </w:pBdr>
        <w:spacing w:after="0"/>
        <w:jc w:val="both"/>
        <w:rPr>
          <w:rFonts w:ascii="Century Gothic" w:eastAsia="Century Gothic" w:hAnsi="Century Gothic" w:cs="Century Gothic"/>
          <w:color w:val="000000"/>
          <w:sz w:val="20"/>
          <w:szCs w:val="20"/>
          <w:lang w:val="es-CO"/>
        </w:rPr>
      </w:pPr>
      <w:r w:rsidRPr="001B616B">
        <w:rPr>
          <w:rFonts w:ascii="Century Gothic" w:eastAsia="Century Gothic" w:hAnsi="Century Gothic" w:cs="Century Gothic"/>
          <w:color w:val="000000"/>
          <w:sz w:val="20"/>
          <w:szCs w:val="20"/>
          <w:lang w:val="es-CO"/>
        </w:rPr>
        <w:t>En Colombia no existe patentamiento de semillas, ya que, por ser un país megadiverso, que hace parte de la Comunidad Andina, se prohíbe el patentamiento de las plantas, los animales y los procedimientos esencialmente biológicos para la producción de plantas o animales que no sean procedimientos no biológicos o microbiológicos.  Existe propiedad intelectual para las invenciones vegetales como son los derechos de obtentor de variedades vegetales, que es una protección especial en territorios como los andinos.</w:t>
      </w:r>
    </w:p>
    <w:p w14:paraId="3DB68BA8" w14:textId="77777777" w:rsidR="001B616B" w:rsidRPr="001B616B" w:rsidRDefault="001B616B" w:rsidP="001B616B">
      <w:pPr>
        <w:pBdr>
          <w:top w:val="nil"/>
          <w:left w:val="nil"/>
          <w:bottom w:val="nil"/>
          <w:right w:val="nil"/>
          <w:between w:val="nil"/>
        </w:pBdr>
        <w:spacing w:after="0"/>
        <w:jc w:val="both"/>
        <w:rPr>
          <w:rFonts w:ascii="Century Gothic" w:eastAsia="Century Gothic" w:hAnsi="Century Gothic" w:cs="Century Gothic"/>
          <w:color w:val="000000"/>
          <w:sz w:val="20"/>
          <w:szCs w:val="20"/>
          <w:lang w:val="es-CO"/>
        </w:rPr>
      </w:pPr>
      <w:r w:rsidRPr="001B616B">
        <w:rPr>
          <w:rFonts w:ascii="Century Gothic" w:eastAsia="Century Gothic" w:hAnsi="Century Gothic" w:cs="Century Gothic"/>
          <w:color w:val="000000"/>
          <w:sz w:val="20"/>
          <w:szCs w:val="20"/>
          <w:lang w:val="es-CO"/>
        </w:rPr>
        <w:t> </w:t>
      </w:r>
    </w:p>
    <w:p w14:paraId="1F18869F" w14:textId="77777777" w:rsidR="001B616B" w:rsidRPr="001B616B" w:rsidRDefault="001B616B" w:rsidP="001B616B">
      <w:pPr>
        <w:pBdr>
          <w:top w:val="nil"/>
          <w:left w:val="nil"/>
          <w:bottom w:val="nil"/>
          <w:right w:val="nil"/>
          <w:between w:val="nil"/>
        </w:pBdr>
        <w:spacing w:after="0"/>
        <w:jc w:val="both"/>
        <w:rPr>
          <w:rFonts w:ascii="Century Gothic" w:eastAsia="Century Gothic" w:hAnsi="Century Gothic" w:cs="Century Gothic"/>
          <w:color w:val="000000"/>
          <w:sz w:val="20"/>
          <w:szCs w:val="20"/>
          <w:lang w:val="es-CO"/>
        </w:rPr>
      </w:pPr>
      <w:r w:rsidRPr="001B616B">
        <w:rPr>
          <w:rFonts w:ascii="Century Gothic" w:eastAsia="Century Gothic" w:hAnsi="Century Gothic" w:cs="Century Gothic"/>
          <w:color w:val="000000"/>
          <w:sz w:val="20"/>
          <w:szCs w:val="20"/>
          <w:lang w:val="es-CO"/>
        </w:rPr>
        <w:t>El derecho de propiedad intelectual en obtenciones vegetales es exclusivo y se otorga a quien desarrolla y termina una nueva variedad vegetal para que cuente con características únicas (novedad), rasgos uniformes entre varios miembros de la misma variedad (homogeneidad), ser diferente de las variedades existentes (</w:t>
      </w:r>
      <w:proofErr w:type="spellStart"/>
      <w:r w:rsidRPr="001B616B">
        <w:rPr>
          <w:rFonts w:ascii="Century Gothic" w:eastAsia="Century Gothic" w:hAnsi="Century Gothic" w:cs="Century Gothic"/>
          <w:color w:val="000000"/>
          <w:sz w:val="20"/>
          <w:szCs w:val="20"/>
          <w:lang w:val="es-CO"/>
        </w:rPr>
        <w:t>distinguibilidad</w:t>
      </w:r>
      <w:proofErr w:type="spellEnd"/>
      <w:r w:rsidRPr="001B616B">
        <w:rPr>
          <w:rFonts w:ascii="Century Gothic" w:eastAsia="Century Gothic" w:hAnsi="Century Gothic" w:cs="Century Gothic"/>
          <w:color w:val="000000"/>
          <w:sz w:val="20"/>
          <w:szCs w:val="20"/>
          <w:lang w:val="es-CO"/>
        </w:rPr>
        <w:t>) y mantener sus características de generación en generación (estabilidad). Requiere de un control técnico-científico y regulatorio para garantizar al consumidor de las semillas para la siembra que estas características especiales perduren en el tiempo.</w:t>
      </w:r>
    </w:p>
    <w:p w14:paraId="3BDF2105" w14:textId="74454495" w:rsidR="001B616B" w:rsidRPr="001B616B" w:rsidRDefault="001B616B" w:rsidP="005E5D21">
      <w:pPr>
        <w:pBdr>
          <w:top w:val="nil"/>
          <w:left w:val="nil"/>
          <w:bottom w:val="nil"/>
          <w:right w:val="nil"/>
          <w:between w:val="nil"/>
        </w:pBdr>
        <w:spacing w:after="0"/>
        <w:jc w:val="both"/>
        <w:rPr>
          <w:rFonts w:ascii="Century Gothic" w:eastAsia="Century Gothic" w:hAnsi="Century Gothic" w:cs="Century Gothic"/>
          <w:b/>
          <w:bCs/>
          <w:color w:val="000000"/>
          <w:sz w:val="20"/>
          <w:szCs w:val="20"/>
        </w:rPr>
      </w:pPr>
      <w:r w:rsidRPr="001B616B">
        <w:rPr>
          <w:rFonts w:ascii="Century Gothic" w:eastAsia="Century Gothic" w:hAnsi="Century Gothic" w:cs="Century Gothic"/>
          <w:color w:val="000000"/>
          <w:sz w:val="20"/>
          <w:szCs w:val="20"/>
          <w:lang w:val="es-CO"/>
        </w:rPr>
        <w:t> </w:t>
      </w:r>
    </w:p>
    <w:p w14:paraId="760746BD"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43F83E27" w14:textId="35D36D5B" w:rsidR="00001161" w:rsidRPr="000B52F3" w:rsidRDefault="00993C0B" w:rsidP="000B52F3">
      <w:pPr>
        <w:pStyle w:val="Prrafodelista"/>
        <w:pBdr>
          <w:top w:val="nil"/>
          <w:left w:val="nil"/>
          <w:bottom w:val="nil"/>
          <w:right w:val="nil"/>
          <w:between w:val="nil"/>
        </w:pBdr>
        <w:spacing w:after="0"/>
        <w:ind w:left="360"/>
        <w:jc w:val="both"/>
        <w:rPr>
          <w:rFonts w:ascii="Century Gothic" w:eastAsia="Century Gothic" w:hAnsi="Century Gothic" w:cs="Century Gothic"/>
          <w:color w:val="000000"/>
          <w:sz w:val="20"/>
          <w:szCs w:val="20"/>
        </w:rPr>
      </w:pPr>
      <w:r w:rsidRPr="000B52F3">
        <w:rPr>
          <w:rFonts w:ascii="Century Gothic" w:eastAsia="Century Gothic" w:hAnsi="Century Gothic" w:cs="Century Gothic"/>
          <w:b/>
          <w:bCs/>
          <w:color w:val="000000"/>
          <w:sz w:val="20"/>
          <w:szCs w:val="20"/>
          <w:u w:val="single"/>
        </w:rPr>
        <w:t>4.3 PROTECCIÓN</w:t>
      </w:r>
      <w:r w:rsidRPr="000B52F3">
        <w:rPr>
          <w:rFonts w:ascii="Century Gothic" w:eastAsia="Century Gothic" w:hAnsi="Century Gothic" w:cs="Century Gothic"/>
          <w:b/>
          <w:color w:val="000000"/>
          <w:sz w:val="20"/>
          <w:szCs w:val="20"/>
          <w:u w:val="single"/>
        </w:rPr>
        <w:t xml:space="preserve"> A LA SALUD HUMANA </w:t>
      </w:r>
    </w:p>
    <w:p w14:paraId="2575316A"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1BF581C8"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Quienes se encuentran en la tarea de buscar argumentos en contra de la utilización de la SGM, se han concentrado en generar miedo en la población repitiendo que la utilización de estas semillas es perjudicial para la salud humana. Sin embargo, respecto a este argumento, traemos a consideración lo expresado por los profesores Jesús </w:t>
      </w:r>
      <w:proofErr w:type="spellStart"/>
      <w:r>
        <w:rPr>
          <w:rFonts w:ascii="Century Gothic" w:eastAsia="Century Gothic" w:hAnsi="Century Gothic" w:cs="Century Gothic"/>
          <w:color w:val="000000"/>
          <w:sz w:val="20"/>
          <w:szCs w:val="20"/>
        </w:rPr>
        <w:t>Casquier</w:t>
      </w:r>
      <w:proofErr w:type="spellEnd"/>
      <w:r>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vertAlign w:val="superscript"/>
        </w:rPr>
        <w:footnoteReference w:id="10"/>
      </w:r>
      <w:r>
        <w:rPr>
          <w:rFonts w:ascii="Century Gothic" w:eastAsia="Century Gothic" w:hAnsi="Century Gothic" w:cs="Century Gothic"/>
          <w:color w:val="000000"/>
          <w:sz w:val="20"/>
          <w:szCs w:val="20"/>
        </w:rPr>
        <w:t xml:space="preserve"> y </w:t>
      </w:r>
      <w:proofErr w:type="spellStart"/>
      <w:r>
        <w:rPr>
          <w:rFonts w:ascii="Century Gothic" w:eastAsia="Century Gothic" w:hAnsi="Century Gothic" w:cs="Century Gothic"/>
          <w:color w:val="000000"/>
          <w:sz w:val="20"/>
          <w:szCs w:val="20"/>
        </w:rPr>
        <w:t>Rodomiro</w:t>
      </w:r>
      <w:proofErr w:type="spellEnd"/>
      <w:r>
        <w:rPr>
          <w:rFonts w:ascii="Century Gothic" w:eastAsia="Century Gothic" w:hAnsi="Century Gothic" w:cs="Century Gothic"/>
          <w:color w:val="000000"/>
          <w:sz w:val="20"/>
          <w:szCs w:val="20"/>
        </w:rPr>
        <w:t xml:space="preserve"> Ortiz</w:t>
      </w:r>
      <w:r>
        <w:rPr>
          <w:rFonts w:ascii="Century Gothic" w:eastAsia="Century Gothic" w:hAnsi="Century Gothic" w:cs="Century Gothic"/>
          <w:color w:val="000000"/>
          <w:sz w:val="20"/>
          <w:szCs w:val="20"/>
          <w:vertAlign w:val="superscript"/>
        </w:rPr>
        <w:footnoteReference w:id="11"/>
      </w:r>
      <w:r>
        <w:rPr>
          <w:rFonts w:ascii="Century Gothic" w:eastAsia="Century Gothic" w:hAnsi="Century Gothic" w:cs="Century Gothic"/>
          <w:color w:val="000000"/>
          <w:sz w:val="20"/>
          <w:szCs w:val="20"/>
        </w:rPr>
        <w:t xml:space="preserve"> </w:t>
      </w:r>
    </w:p>
    <w:p w14:paraId="34809A11" w14:textId="77777777" w:rsidR="00001161" w:rsidRDefault="00001161">
      <w:pPr>
        <w:pBdr>
          <w:top w:val="nil"/>
          <w:left w:val="nil"/>
          <w:bottom w:val="nil"/>
          <w:right w:val="nil"/>
          <w:between w:val="nil"/>
        </w:pBdr>
        <w:spacing w:after="0"/>
        <w:ind w:left="1134" w:right="333"/>
        <w:jc w:val="both"/>
        <w:rPr>
          <w:rFonts w:ascii="Century Gothic" w:eastAsia="Century Gothic" w:hAnsi="Century Gothic" w:cs="Century Gothic"/>
          <w:color w:val="000000"/>
          <w:sz w:val="20"/>
          <w:szCs w:val="20"/>
        </w:rPr>
      </w:pPr>
    </w:p>
    <w:p w14:paraId="44A351CC" w14:textId="77777777" w:rsidR="00001161" w:rsidRPr="00EB2950" w:rsidRDefault="00000000" w:rsidP="00EB2950">
      <w:pPr>
        <w:pBdr>
          <w:top w:val="nil"/>
          <w:left w:val="nil"/>
          <w:bottom w:val="nil"/>
          <w:right w:val="nil"/>
          <w:between w:val="nil"/>
        </w:pBdr>
        <w:tabs>
          <w:tab w:val="left" w:pos="7938"/>
        </w:tabs>
        <w:spacing w:after="0"/>
        <w:ind w:left="1134" w:right="758"/>
        <w:jc w:val="both"/>
        <w:rPr>
          <w:rFonts w:ascii="Century Gothic" w:eastAsia="Century Gothic" w:hAnsi="Century Gothic" w:cs="Century Gothic"/>
          <w:b/>
          <w:color w:val="000000"/>
          <w:sz w:val="18"/>
          <w:szCs w:val="18"/>
        </w:rPr>
      </w:pPr>
      <w:r w:rsidRPr="00EB2950">
        <w:rPr>
          <w:rFonts w:ascii="Century Gothic" w:eastAsia="Century Gothic" w:hAnsi="Century Gothic" w:cs="Century Gothic"/>
          <w:color w:val="000000"/>
          <w:sz w:val="18"/>
          <w:szCs w:val="18"/>
        </w:rPr>
        <w:t xml:space="preserve">“Organismos como la </w:t>
      </w:r>
      <w:proofErr w:type="spellStart"/>
      <w:r w:rsidRPr="00EB2950">
        <w:rPr>
          <w:rFonts w:ascii="Century Gothic" w:eastAsia="Century Gothic" w:hAnsi="Century Gothic" w:cs="Century Gothic"/>
          <w:color w:val="000000"/>
          <w:sz w:val="18"/>
          <w:szCs w:val="18"/>
        </w:rPr>
        <w:t>United</w:t>
      </w:r>
      <w:proofErr w:type="spellEnd"/>
      <w:r w:rsidRPr="00EB2950">
        <w:rPr>
          <w:rFonts w:ascii="Century Gothic" w:eastAsia="Century Gothic" w:hAnsi="Century Gothic" w:cs="Century Gothic"/>
          <w:color w:val="000000"/>
          <w:sz w:val="18"/>
          <w:szCs w:val="18"/>
        </w:rPr>
        <w:t xml:space="preserve"> </w:t>
      </w:r>
      <w:proofErr w:type="spellStart"/>
      <w:r w:rsidRPr="00EB2950">
        <w:rPr>
          <w:rFonts w:ascii="Century Gothic" w:eastAsia="Century Gothic" w:hAnsi="Century Gothic" w:cs="Century Gothic"/>
          <w:color w:val="000000"/>
          <w:sz w:val="18"/>
          <w:szCs w:val="18"/>
        </w:rPr>
        <w:t>Nations</w:t>
      </w:r>
      <w:proofErr w:type="spellEnd"/>
      <w:r w:rsidRPr="00EB2950">
        <w:rPr>
          <w:rFonts w:ascii="Century Gothic" w:eastAsia="Century Gothic" w:hAnsi="Century Gothic" w:cs="Century Gothic"/>
          <w:color w:val="000000"/>
          <w:sz w:val="18"/>
          <w:szCs w:val="18"/>
        </w:rPr>
        <w:t xml:space="preserve"> </w:t>
      </w:r>
      <w:proofErr w:type="spellStart"/>
      <w:r w:rsidRPr="00EB2950">
        <w:rPr>
          <w:rFonts w:ascii="Century Gothic" w:eastAsia="Century Gothic" w:hAnsi="Century Gothic" w:cs="Century Gothic"/>
          <w:color w:val="000000"/>
          <w:sz w:val="18"/>
          <w:szCs w:val="18"/>
        </w:rPr>
        <w:t>Food</w:t>
      </w:r>
      <w:proofErr w:type="spellEnd"/>
      <w:r w:rsidRPr="00EB2950">
        <w:rPr>
          <w:rFonts w:ascii="Century Gothic" w:eastAsia="Century Gothic" w:hAnsi="Century Gothic" w:cs="Century Gothic"/>
          <w:color w:val="000000"/>
          <w:sz w:val="18"/>
          <w:szCs w:val="18"/>
        </w:rPr>
        <w:t xml:space="preserve"> and </w:t>
      </w:r>
      <w:proofErr w:type="spellStart"/>
      <w:r w:rsidRPr="00EB2950">
        <w:rPr>
          <w:rFonts w:ascii="Century Gothic" w:eastAsia="Century Gothic" w:hAnsi="Century Gothic" w:cs="Century Gothic"/>
          <w:color w:val="000000"/>
          <w:sz w:val="18"/>
          <w:szCs w:val="18"/>
        </w:rPr>
        <w:t>Agriculture</w:t>
      </w:r>
      <w:proofErr w:type="spellEnd"/>
      <w:r w:rsidRPr="00EB2950">
        <w:rPr>
          <w:rFonts w:ascii="Century Gothic" w:eastAsia="Century Gothic" w:hAnsi="Century Gothic" w:cs="Century Gothic"/>
          <w:color w:val="000000"/>
          <w:sz w:val="18"/>
          <w:szCs w:val="18"/>
        </w:rPr>
        <w:t xml:space="preserve"> </w:t>
      </w:r>
      <w:proofErr w:type="spellStart"/>
      <w:r w:rsidRPr="00EB2950">
        <w:rPr>
          <w:rFonts w:ascii="Century Gothic" w:eastAsia="Century Gothic" w:hAnsi="Century Gothic" w:cs="Century Gothic"/>
          <w:color w:val="000000"/>
          <w:sz w:val="18"/>
          <w:szCs w:val="18"/>
        </w:rPr>
        <w:t>Organization</w:t>
      </w:r>
      <w:proofErr w:type="spellEnd"/>
      <w:r w:rsidRPr="00EB2950">
        <w:rPr>
          <w:rFonts w:ascii="Century Gothic" w:eastAsia="Century Gothic" w:hAnsi="Century Gothic" w:cs="Century Gothic"/>
          <w:color w:val="000000"/>
          <w:sz w:val="18"/>
          <w:szCs w:val="18"/>
        </w:rPr>
        <w:t xml:space="preserve"> (FAO), la Organización Mundial de la Salud (OMS), la </w:t>
      </w:r>
      <w:proofErr w:type="spellStart"/>
      <w:r w:rsidRPr="00EB2950">
        <w:rPr>
          <w:rFonts w:ascii="Century Gothic" w:eastAsia="Century Gothic" w:hAnsi="Century Gothic" w:cs="Century Gothic"/>
          <w:color w:val="000000"/>
          <w:sz w:val="18"/>
          <w:szCs w:val="18"/>
        </w:rPr>
        <w:t>United</w:t>
      </w:r>
      <w:proofErr w:type="spellEnd"/>
      <w:r w:rsidRPr="00EB2950">
        <w:rPr>
          <w:rFonts w:ascii="Century Gothic" w:eastAsia="Century Gothic" w:hAnsi="Century Gothic" w:cs="Century Gothic"/>
          <w:color w:val="000000"/>
          <w:sz w:val="18"/>
          <w:szCs w:val="18"/>
        </w:rPr>
        <w:t xml:space="preserve"> </w:t>
      </w:r>
      <w:proofErr w:type="spellStart"/>
      <w:r w:rsidRPr="00EB2950">
        <w:rPr>
          <w:rFonts w:ascii="Century Gothic" w:eastAsia="Century Gothic" w:hAnsi="Century Gothic" w:cs="Century Gothic"/>
          <w:color w:val="000000"/>
          <w:sz w:val="18"/>
          <w:szCs w:val="18"/>
        </w:rPr>
        <w:t>States</w:t>
      </w:r>
      <w:proofErr w:type="spellEnd"/>
      <w:r w:rsidRPr="00EB2950">
        <w:rPr>
          <w:rFonts w:ascii="Century Gothic" w:eastAsia="Century Gothic" w:hAnsi="Century Gothic" w:cs="Century Gothic"/>
          <w:color w:val="000000"/>
          <w:sz w:val="18"/>
          <w:szCs w:val="18"/>
        </w:rPr>
        <w:t xml:space="preserve"> </w:t>
      </w:r>
      <w:proofErr w:type="spellStart"/>
      <w:r w:rsidRPr="00EB2950">
        <w:rPr>
          <w:rFonts w:ascii="Century Gothic" w:eastAsia="Century Gothic" w:hAnsi="Century Gothic" w:cs="Century Gothic"/>
          <w:color w:val="000000"/>
          <w:sz w:val="18"/>
          <w:szCs w:val="18"/>
        </w:rPr>
        <w:t>Food</w:t>
      </w:r>
      <w:proofErr w:type="spellEnd"/>
      <w:r w:rsidRPr="00EB2950">
        <w:rPr>
          <w:rFonts w:ascii="Century Gothic" w:eastAsia="Century Gothic" w:hAnsi="Century Gothic" w:cs="Century Gothic"/>
          <w:color w:val="000000"/>
          <w:sz w:val="18"/>
          <w:szCs w:val="18"/>
        </w:rPr>
        <w:t xml:space="preserve"> and </w:t>
      </w:r>
      <w:proofErr w:type="spellStart"/>
      <w:r w:rsidRPr="00EB2950">
        <w:rPr>
          <w:rFonts w:ascii="Century Gothic" w:eastAsia="Century Gothic" w:hAnsi="Century Gothic" w:cs="Century Gothic"/>
          <w:color w:val="000000"/>
          <w:sz w:val="18"/>
          <w:szCs w:val="18"/>
        </w:rPr>
        <w:t>Drug</w:t>
      </w:r>
      <w:proofErr w:type="spellEnd"/>
      <w:r w:rsidRPr="00EB2950">
        <w:rPr>
          <w:rFonts w:ascii="Century Gothic" w:eastAsia="Century Gothic" w:hAnsi="Century Gothic" w:cs="Century Gothic"/>
          <w:color w:val="000000"/>
          <w:sz w:val="18"/>
          <w:szCs w:val="18"/>
        </w:rPr>
        <w:t xml:space="preserve"> </w:t>
      </w:r>
      <w:proofErr w:type="spellStart"/>
      <w:r w:rsidRPr="00EB2950">
        <w:rPr>
          <w:rFonts w:ascii="Century Gothic" w:eastAsia="Century Gothic" w:hAnsi="Century Gothic" w:cs="Century Gothic"/>
          <w:color w:val="000000"/>
          <w:sz w:val="18"/>
          <w:szCs w:val="18"/>
        </w:rPr>
        <w:t>Administration</w:t>
      </w:r>
      <w:proofErr w:type="spellEnd"/>
      <w:r w:rsidRPr="00EB2950">
        <w:rPr>
          <w:rFonts w:ascii="Century Gothic" w:eastAsia="Century Gothic" w:hAnsi="Century Gothic" w:cs="Century Gothic"/>
          <w:color w:val="000000"/>
          <w:sz w:val="18"/>
          <w:szCs w:val="18"/>
        </w:rPr>
        <w:t xml:space="preserve"> (FDA) y la </w:t>
      </w:r>
      <w:proofErr w:type="spellStart"/>
      <w:r w:rsidRPr="00EB2950">
        <w:rPr>
          <w:rFonts w:ascii="Century Gothic" w:eastAsia="Century Gothic" w:hAnsi="Century Gothic" w:cs="Century Gothic"/>
          <w:color w:val="000000"/>
          <w:sz w:val="18"/>
          <w:szCs w:val="18"/>
        </w:rPr>
        <w:t>United</w:t>
      </w:r>
      <w:proofErr w:type="spellEnd"/>
      <w:r w:rsidRPr="00EB2950">
        <w:rPr>
          <w:rFonts w:ascii="Century Gothic" w:eastAsia="Century Gothic" w:hAnsi="Century Gothic" w:cs="Century Gothic"/>
          <w:color w:val="000000"/>
          <w:sz w:val="18"/>
          <w:szCs w:val="18"/>
        </w:rPr>
        <w:t xml:space="preserve"> </w:t>
      </w:r>
      <w:proofErr w:type="spellStart"/>
      <w:r w:rsidRPr="00EB2950">
        <w:rPr>
          <w:rFonts w:ascii="Century Gothic" w:eastAsia="Century Gothic" w:hAnsi="Century Gothic" w:cs="Century Gothic"/>
          <w:color w:val="000000"/>
          <w:sz w:val="18"/>
          <w:szCs w:val="18"/>
        </w:rPr>
        <w:t>States</w:t>
      </w:r>
      <w:proofErr w:type="spellEnd"/>
      <w:r w:rsidRPr="00EB2950">
        <w:rPr>
          <w:rFonts w:ascii="Century Gothic" w:eastAsia="Century Gothic" w:hAnsi="Century Gothic" w:cs="Century Gothic"/>
          <w:color w:val="000000"/>
          <w:sz w:val="18"/>
          <w:szCs w:val="18"/>
        </w:rPr>
        <w:t xml:space="preserve"> </w:t>
      </w:r>
      <w:proofErr w:type="spellStart"/>
      <w:r w:rsidRPr="00EB2950">
        <w:rPr>
          <w:rFonts w:ascii="Century Gothic" w:eastAsia="Century Gothic" w:hAnsi="Century Gothic" w:cs="Century Gothic"/>
          <w:color w:val="000000"/>
          <w:sz w:val="18"/>
          <w:szCs w:val="18"/>
        </w:rPr>
        <w:t>Environmental</w:t>
      </w:r>
      <w:proofErr w:type="spellEnd"/>
      <w:r w:rsidRPr="00EB2950">
        <w:rPr>
          <w:rFonts w:ascii="Century Gothic" w:eastAsia="Century Gothic" w:hAnsi="Century Gothic" w:cs="Century Gothic"/>
          <w:color w:val="000000"/>
          <w:sz w:val="18"/>
          <w:szCs w:val="18"/>
        </w:rPr>
        <w:t xml:space="preserve"> </w:t>
      </w:r>
      <w:proofErr w:type="spellStart"/>
      <w:r w:rsidRPr="00EB2950">
        <w:rPr>
          <w:rFonts w:ascii="Century Gothic" w:eastAsia="Century Gothic" w:hAnsi="Century Gothic" w:cs="Century Gothic"/>
          <w:color w:val="000000"/>
          <w:sz w:val="18"/>
          <w:szCs w:val="18"/>
        </w:rPr>
        <w:t>Protection</w:t>
      </w:r>
      <w:proofErr w:type="spellEnd"/>
      <w:r w:rsidRPr="00EB2950">
        <w:rPr>
          <w:rFonts w:ascii="Century Gothic" w:eastAsia="Century Gothic" w:hAnsi="Century Gothic" w:cs="Century Gothic"/>
          <w:color w:val="000000"/>
          <w:sz w:val="18"/>
          <w:szCs w:val="18"/>
        </w:rPr>
        <w:t xml:space="preserve"> Agency (EPA) dan su visto bueno a las semillas transgénicas al considerar que sus alimentos derivados no son dañinos para el ser humano, pero que las pruebas se deben hacer por cada semilla en particular. Un punto adicional que debemos tener en cuenta es que no todo lo natural es sinónimo de inocuo, por ejemplo, el tabaco es natural, pero sabemos que puede producir cáncer; así como no todo lo artificial es sinónimo de dañino, los fármacos son artificiales, pero en muchos casos ayudan al ser humano a mejorar su calidad de vida”</w:t>
      </w:r>
      <w:r w:rsidRPr="00EB2950">
        <w:rPr>
          <w:rFonts w:ascii="Century Gothic" w:eastAsia="Century Gothic" w:hAnsi="Century Gothic" w:cs="Century Gothic"/>
          <w:color w:val="000000"/>
          <w:sz w:val="18"/>
          <w:szCs w:val="18"/>
          <w:vertAlign w:val="superscript"/>
        </w:rPr>
        <w:footnoteReference w:id="12"/>
      </w:r>
      <w:r w:rsidRPr="00EB2950">
        <w:rPr>
          <w:rFonts w:ascii="Century Gothic" w:eastAsia="Century Gothic" w:hAnsi="Century Gothic" w:cs="Century Gothic"/>
          <w:color w:val="000000"/>
          <w:sz w:val="18"/>
          <w:szCs w:val="18"/>
        </w:rPr>
        <w:t xml:space="preserve"> </w:t>
      </w:r>
    </w:p>
    <w:p w14:paraId="4885CDDC" w14:textId="77777777" w:rsidR="00001161" w:rsidRDefault="00001161">
      <w:pPr>
        <w:pBdr>
          <w:top w:val="nil"/>
          <w:left w:val="nil"/>
          <w:bottom w:val="nil"/>
          <w:right w:val="nil"/>
          <w:between w:val="nil"/>
        </w:pBdr>
        <w:spacing w:after="0"/>
        <w:jc w:val="both"/>
        <w:rPr>
          <w:rFonts w:ascii="Century Gothic" w:eastAsia="Century Gothic" w:hAnsi="Century Gothic" w:cs="Century Gothic"/>
          <w:b/>
          <w:color w:val="000000"/>
          <w:sz w:val="20"/>
          <w:szCs w:val="20"/>
        </w:rPr>
      </w:pPr>
    </w:p>
    <w:p w14:paraId="50374717"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Tal como se confirma en el 2014 la OMS, mediante un cuestionario desvirtuó que los estudios realizados hayan concluido que los alimentos existentes productos de SGM, sean perjudiciales para la salud. </w:t>
      </w:r>
      <w:r>
        <w:rPr>
          <w:rFonts w:ascii="Century Gothic" w:eastAsia="Century Gothic" w:hAnsi="Century Gothic" w:cs="Century Gothic"/>
          <w:color w:val="000000"/>
          <w:sz w:val="20"/>
          <w:szCs w:val="20"/>
          <w:vertAlign w:val="superscript"/>
        </w:rPr>
        <w:footnoteReference w:id="13"/>
      </w:r>
      <w:r>
        <w:rPr>
          <w:rFonts w:ascii="Century Gothic" w:eastAsia="Century Gothic" w:hAnsi="Century Gothic" w:cs="Century Gothic"/>
          <w:color w:val="000000"/>
          <w:sz w:val="20"/>
          <w:szCs w:val="20"/>
        </w:rPr>
        <w:t xml:space="preserve">  Así mismo la CEPAL, la FAO y otras instituciones han dicho que no existen estudios que permitan certificar que la utilización de SGM tengan efectos para la salud humana. </w:t>
      </w:r>
    </w:p>
    <w:p w14:paraId="73AF12D9"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1E72F257" w14:textId="40165E1B"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 xml:space="preserve">Por otro lado, el Profesor e investigador Moisés Wasserman </w:t>
      </w:r>
      <w:r w:rsidR="00934186">
        <w:rPr>
          <w:rFonts w:ascii="Century Gothic" w:eastAsia="Century Gothic" w:hAnsi="Century Gothic" w:cs="Century Gothic"/>
          <w:color w:val="000000"/>
          <w:sz w:val="20"/>
          <w:szCs w:val="20"/>
        </w:rPr>
        <w:t>PhD</w:t>
      </w:r>
      <w:r>
        <w:rPr>
          <w:rFonts w:ascii="Century Gothic" w:eastAsia="Century Gothic" w:hAnsi="Century Gothic" w:cs="Century Gothic"/>
          <w:color w:val="000000"/>
          <w:sz w:val="20"/>
          <w:szCs w:val="20"/>
        </w:rPr>
        <w:t xml:space="preserve">. en Bioquímica, en la Universidad Nacional de Colombia; también advirtió sobre este tema en la audiencia pública realizada el 1 de septiembre de este año que: </w:t>
      </w:r>
    </w:p>
    <w:p w14:paraId="3AC7AF79"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51DD5164" w14:textId="77777777" w:rsidR="000B52F3" w:rsidRPr="00EB2950" w:rsidRDefault="00000000" w:rsidP="000B52F3">
      <w:pPr>
        <w:pBdr>
          <w:top w:val="nil"/>
          <w:left w:val="nil"/>
          <w:bottom w:val="nil"/>
          <w:right w:val="nil"/>
          <w:between w:val="nil"/>
        </w:pBdr>
        <w:spacing w:after="0"/>
        <w:ind w:left="851" w:right="900"/>
        <w:jc w:val="both"/>
        <w:rPr>
          <w:rFonts w:ascii="Century Gothic" w:eastAsia="Century Gothic" w:hAnsi="Century Gothic" w:cs="Century Gothic"/>
          <w:color w:val="000000"/>
          <w:sz w:val="18"/>
          <w:szCs w:val="18"/>
        </w:rPr>
      </w:pPr>
      <w:r w:rsidRPr="00EB2950">
        <w:rPr>
          <w:rFonts w:ascii="Century Gothic" w:eastAsia="Century Gothic" w:hAnsi="Century Gothic" w:cs="Century Gothic"/>
          <w:color w:val="000000"/>
          <w:sz w:val="18"/>
          <w:szCs w:val="18"/>
        </w:rPr>
        <w:t xml:space="preserve"> “Existen cultivos modificados genéticamente desde 1996, y hoy se siembran en más de 30 países. Hay, no solo una infinidad de estudios a corto plazo, sino muchos de muy largo término, </w:t>
      </w:r>
      <w:r w:rsidR="00934186" w:rsidRPr="00EB2950">
        <w:rPr>
          <w:rFonts w:ascii="Century Gothic" w:eastAsia="Century Gothic" w:hAnsi="Century Gothic" w:cs="Century Gothic"/>
          <w:color w:val="000000"/>
          <w:sz w:val="18"/>
          <w:szCs w:val="18"/>
        </w:rPr>
        <w:t>algunos meta-estudios</w:t>
      </w:r>
      <w:r w:rsidRPr="00EB2950">
        <w:rPr>
          <w:rFonts w:ascii="Century Gothic" w:eastAsia="Century Gothic" w:hAnsi="Century Gothic" w:cs="Century Gothic"/>
          <w:color w:val="000000"/>
          <w:sz w:val="18"/>
          <w:szCs w:val="18"/>
        </w:rPr>
        <w:t xml:space="preserve">, y estudios multicéntricos serios que no señalan ningún riesgo. Entidades de altísima credibilidad han financiado sus propios estudios. Por ejemplo, la Comisión Europea ha financiado 130 proyectos con más de 500 grupos de investigación a lo largo de 25 años. El Ministerio Federal de Investigación y Educación de Alemania financió más de 300 proyectos, en 60 universidades. Menciono solo estos dos ejemplos por venir de sociedades que por presiones de grupos políticos no tienen cultivos transgénicos. Esos estudios, y muchos otros, han llevado a las instituciones científicas más serias del mundo como la Academia de Ciencias de Estados Unidos, la Royal </w:t>
      </w:r>
      <w:proofErr w:type="spellStart"/>
      <w:r w:rsidRPr="00EB2950">
        <w:rPr>
          <w:rFonts w:ascii="Century Gothic" w:eastAsia="Century Gothic" w:hAnsi="Century Gothic" w:cs="Century Gothic"/>
          <w:color w:val="000000"/>
          <w:sz w:val="18"/>
          <w:szCs w:val="18"/>
        </w:rPr>
        <w:t>Society</w:t>
      </w:r>
      <w:proofErr w:type="spellEnd"/>
      <w:r w:rsidRPr="00EB2950">
        <w:rPr>
          <w:rFonts w:ascii="Century Gothic" w:eastAsia="Century Gothic" w:hAnsi="Century Gothic" w:cs="Century Gothic"/>
          <w:color w:val="000000"/>
          <w:sz w:val="18"/>
          <w:szCs w:val="18"/>
        </w:rPr>
        <w:t xml:space="preserve"> en Inglaterra, la Academia Francesa, las academias de China, de Rusia y otras, hasta la colombiana, a emitir declaraciones explícitas desmintiendo la peligrosidad de los transgénicos y llamando la atención sobre falta de rigor científico y errores metodológicos en muchos de los que afirman lo contrario.” </w:t>
      </w:r>
    </w:p>
    <w:p w14:paraId="31C78BCF" w14:textId="77777777" w:rsidR="000B52F3" w:rsidRDefault="000B52F3" w:rsidP="000B52F3">
      <w:pPr>
        <w:pBdr>
          <w:top w:val="nil"/>
          <w:left w:val="nil"/>
          <w:bottom w:val="nil"/>
          <w:right w:val="nil"/>
          <w:between w:val="nil"/>
        </w:pBdr>
        <w:spacing w:after="0"/>
        <w:ind w:left="851" w:right="900"/>
        <w:jc w:val="both"/>
        <w:rPr>
          <w:rFonts w:ascii="Century Gothic" w:eastAsia="Century Gothic" w:hAnsi="Century Gothic" w:cs="Century Gothic"/>
          <w:color w:val="000000"/>
          <w:sz w:val="20"/>
          <w:szCs w:val="20"/>
        </w:rPr>
      </w:pPr>
    </w:p>
    <w:p w14:paraId="336A911E" w14:textId="32884B8F" w:rsidR="00001161" w:rsidRPr="000B52F3" w:rsidRDefault="00000000" w:rsidP="00924FEE">
      <w:pPr>
        <w:pBdr>
          <w:top w:val="nil"/>
          <w:left w:val="nil"/>
          <w:bottom w:val="nil"/>
          <w:right w:val="nil"/>
          <w:between w:val="nil"/>
        </w:pBdr>
        <w:spacing w:after="0"/>
        <w:ind w:left="567" w:right="900"/>
        <w:jc w:val="both"/>
        <w:rPr>
          <w:rFonts w:ascii="Century Gothic" w:eastAsia="Century Gothic" w:hAnsi="Century Gothic" w:cs="Century Gothic"/>
          <w:color w:val="000000"/>
          <w:sz w:val="20"/>
          <w:szCs w:val="20"/>
        </w:rPr>
      </w:pPr>
      <w:r w:rsidRPr="00934186">
        <w:rPr>
          <w:rFonts w:ascii="Century Gothic" w:eastAsia="Century Gothic" w:hAnsi="Century Gothic" w:cs="Century Gothic"/>
          <w:b/>
          <w:color w:val="000000"/>
          <w:sz w:val="20"/>
          <w:szCs w:val="20"/>
          <w:u w:val="single"/>
        </w:rPr>
        <w:t xml:space="preserve">4.4. SEGURIDAD ALIMENTARIA </w:t>
      </w:r>
    </w:p>
    <w:p w14:paraId="1A4DFDB9" w14:textId="77777777" w:rsidR="00001161" w:rsidRDefault="00001161">
      <w:pPr>
        <w:pBdr>
          <w:top w:val="nil"/>
          <w:left w:val="nil"/>
          <w:bottom w:val="nil"/>
          <w:right w:val="nil"/>
          <w:between w:val="nil"/>
        </w:pBdr>
        <w:spacing w:after="0"/>
        <w:jc w:val="both"/>
        <w:rPr>
          <w:rFonts w:ascii="Century Gothic" w:eastAsia="Century Gothic" w:hAnsi="Century Gothic" w:cs="Century Gothic"/>
          <w:b/>
          <w:color w:val="000000"/>
          <w:sz w:val="20"/>
          <w:szCs w:val="20"/>
        </w:rPr>
      </w:pPr>
    </w:p>
    <w:p w14:paraId="04107A99" w14:textId="3DD059E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 soberanía alimentaria es un término que es más político que social, por eso es acuñado especialmente por la ONG, quienes demandan la eliminación de la agricultura del sistema de comercio internacional, rechazan la agricultura industrial a favor de la producción localizada de alimentos</w:t>
      </w:r>
      <w:r w:rsidR="00EB2950">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Mientras la seguridad alimentaria según la FAO se refiere al derecho que tienen todas las personas de acceder en todo momento a alimentos seguros, nutritivos y de calidad que suplan sus necesidades dietarías y preferencias alimenticias, la soberanía alimentaria se refiere a la potestad de una comunidad o país de decidir sus políticas agrícolas y alimentarias sin intromisión de terceros.</w:t>
      </w:r>
    </w:p>
    <w:p w14:paraId="073C0498"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2488F9DC" w14:textId="77777777" w:rsidR="00001161" w:rsidRDefault="00000000" w:rsidP="00104BBB">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Según el </w:t>
      </w:r>
      <w:hyperlink r:id="rId13">
        <w:r>
          <w:rPr>
            <w:rFonts w:ascii="Century Gothic" w:eastAsia="Century Gothic" w:hAnsi="Century Gothic" w:cs="Century Gothic"/>
            <w:color w:val="0000FF"/>
            <w:sz w:val="20"/>
            <w:szCs w:val="20"/>
            <w:u w:val="single"/>
          </w:rPr>
          <w:t>CONPES Social 113 de 2008</w:t>
        </w:r>
      </w:hyperlink>
      <w:r>
        <w:rPr>
          <w:rFonts w:ascii="Century Gothic" w:eastAsia="Century Gothic" w:hAnsi="Century Gothic" w:cs="Century Gothic"/>
          <w:color w:val="000000"/>
          <w:sz w:val="20"/>
          <w:szCs w:val="20"/>
        </w:rPr>
        <w:t>, la Seguridad Alimentaria Nacional se refiere a 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r>
        <w:rPr>
          <w:rFonts w:ascii="Century Gothic" w:eastAsia="Century Gothic" w:hAnsi="Century Gothic" w:cs="Century Gothic"/>
          <w:color w:val="000000"/>
          <w:sz w:val="20"/>
          <w:szCs w:val="20"/>
          <w:vertAlign w:val="superscript"/>
        </w:rPr>
        <w:footnoteReference w:id="14"/>
      </w:r>
    </w:p>
    <w:p w14:paraId="35E64111" w14:textId="77777777" w:rsidR="00001161" w:rsidRDefault="00001161" w:rsidP="00104BBB">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5D5B0257" w14:textId="77777777" w:rsidR="00001161" w:rsidRPr="00EA0C69" w:rsidRDefault="00000000" w:rsidP="00104BBB">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Según informe de la FAO, número de personas afectadas por el hambre en todo el mundo “aumentó hasta </w:t>
      </w:r>
      <w:r>
        <w:rPr>
          <w:rFonts w:ascii="Century Gothic" w:eastAsia="Century Gothic" w:hAnsi="Century Gothic" w:cs="Century Gothic"/>
          <w:b/>
          <w:color w:val="000000"/>
          <w:sz w:val="20"/>
          <w:szCs w:val="20"/>
        </w:rPr>
        <w:t>828 millones</w:t>
      </w:r>
      <w:r>
        <w:rPr>
          <w:rFonts w:ascii="Century Gothic" w:eastAsia="Century Gothic" w:hAnsi="Century Gothic" w:cs="Century Gothic"/>
          <w:color w:val="000000"/>
          <w:sz w:val="20"/>
          <w:szCs w:val="20"/>
        </w:rPr>
        <w:t> en 2021, un aumento de unos </w:t>
      </w:r>
      <w:r>
        <w:rPr>
          <w:rFonts w:ascii="Century Gothic" w:eastAsia="Century Gothic" w:hAnsi="Century Gothic" w:cs="Century Gothic"/>
          <w:b/>
          <w:color w:val="000000"/>
          <w:sz w:val="20"/>
          <w:szCs w:val="20"/>
        </w:rPr>
        <w:t>46 millones</w:t>
      </w:r>
      <w:r>
        <w:rPr>
          <w:rFonts w:ascii="Century Gothic" w:eastAsia="Century Gothic" w:hAnsi="Century Gothic" w:cs="Century Gothic"/>
          <w:color w:val="000000"/>
          <w:sz w:val="20"/>
          <w:szCs w:val="20"/>
        </w:rPr>
        <w:t> desde 2020 y </w:t>
      </w:r>
      <w:r>
        <w:rPr>
          <w:rFonts w:ascii="Century Gothic" w:eastAsia="Century Gothic" w:hAnsi="Century Gothic" w:cs="Century Gothic"/>
          <w:b/>
          <w:color w:val="000000"/>
          <w:sz w:val="20"/>
          <w:szCs w:val="20"/>
        </w:rPr>
        <w:t>150 millones</w:t>
      </w:r>
      <w:r>
        <w:rPr>
          <w:rFonts w:ascii="Century Gothic" w:eastAsia="Century Gothic" w:hAnsi="Century Gothic" w:cs="Century Gothic"/>
          <w:color w:val="000000"/>
          <w:sz w:val="20"/>
          <w:szCs w:val="20"/>
        </w:rPr>
        <w:t xml:space="preserve"> desde el brote de la pandemia de COVID-19 (1), según un Informe de las Naciones Unidas que proporciona nuevas pruebas de que el mundo se está alejando cada vez más de su objetivo de </w:t>
      </w:r>
      <w:r w:rsidRPr="00EA0C69">
        <w:rPr>
          <w:rFonts w:ascii="Century Gothic" w:eastAsia="Century Gothic" w:hAnsi="Century Gothic" w:cs="Century Gothic"/>
          <w:color w:val="000000"/>
          <w:sz w:val="20"/>
          <w:szCs w:val="20"/>
        </w:rPr>
        <w:t xml:space="preserve">acabar con el hambre, la inseguridad alimentaria y la malnutrición en todas sus formas para 2030.”  Adicional también manifestó que “Con las amenazas de una recesión mundial, y sus implicaciones para los ingresos y gastos públicos, una forma de apoyar la recuperación económica implica reorientar el apoyo alimentario y agrícola para enfocarse en alimentos nutritivos donde el consumo per cápita aún no alcanza los niveles recomendados para dietas saludables.” </w:t>
      </w:r>
      <w:r w:rsidRPr="00EA0C69">
        <w:rPr>
          <w:rFonts w:ascii="Century Gothic" w:eastAsia="Century Gothic" w:hAnsi="Century Gothic" w:cs="Century Gothic"/>
          <w:color w:val="000000"/>
          <w:sz w:val="20"/>
          <w:szCs w:val="20"/>
          <w:vertAlign w:val="superscript"/>
        </w:rPr>
        <w:footnoteReference w:id="15"/>
      </w:r>
      <w:r w:rsidRPr="00EA0C69">
        <w:rPr>
          <w:rFonts w:ascii="Century Gothic" w:eastAsia="Century Gothic" w:hAnsi="Century Gothic" w:cs="Century Gothic"/>
          <w:color w:val="000000"/>
          <w:sz w:val="20"/>
          <w:szCs w:val="20"/>
        </w:rPr>
        <w:t xml:space="preserve"> Según el mismo informe son 7.3 millones los colombianos que sufren de inseguridad alimentaria para el año 2022. </w:t>
      </w:r>
    </w:p>
    <w:p w14:paraId="0775A34B" w14:textId="77777777" w:rsidR="00001161" w:rsidRPr="00EA0C69" w:rsidRDefault="00001161" w:rsidP="00104BBB">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47062600" w14:textId="5CA75F19" w:rsidR="00001161" w:rsidRPr="00EA0C69" w:rsidRDefault="00000000" w:rsidP="00104BBB">
      <w:pPr>
        <w:pBdr>
          <w:top w:val="nil"/>
          <w:left w:val="nil"/>
          <w:bottom w:val="nil"/>
          <w:right w:val="nil"/>
          <w:between w:val="nil"/>
        </w:pBdr>
        <w:spacing w:after="0"/>
        <w:jc w:val="both"/>
        <w:rPr>
          <w:rFonts w:ascii="Century Gothic" w:eastAsia="Century Gothic" w:hAnsi="Century Gothic" w:cs="Century Gothic"/>
          <w:color w:val="000000"/>
          <w:sz w:val="20"/>
          <w:szCs w:val="20"/>
        </w:rPr>
      </w:pPr>
      <w:r w:rsidRPr="00EA0C69">
        <w:rPr>
          <w:rFonts w:ascii="Century Gothic" w:eastAsia="Century Gothic" w:hAnsi="Century Gothic" w:cs="Century Gothic"/>
          <w:color w:val="000000"/>
          <w:sz w:val="20"/>
          <w:szCs w:val="20"/>
        </w:rPr>
        <w:t xml:space="preserve">Frente a esta crisis alimentaria, es innegable la utilidad que la biotecnología trae para ayudar a esta problemática, puesto que precisamente mediante las SGM, es posible mejorar el valor nutritivito de los alimentos y como se ha reiterado también permite que la </w:t>
      </w:r>
      <w:r w:rsidRPr="00EA0C69">
        <w:rPr>
          <w:rFonts w:ascii="Century Gothic" w:eastAsia="Century Gothic" w:hAnsi="Century Gothic" w:cs="Century Gothic"/>
          <w:color w:val="000000"/>
          <w:sz w:val="20"/>
          <w:szCs w:val="20"/>
        </w:rPr>
        <w:lastRenderedPageBreak/>
        <w:t xml:space="preserve">producción sea más eficiente, puesto que menos cultivos se pierden al ser la planta más resistente a plagas, enfermedades o condiciones difíciles de la tierra. </w:t>
      </w:r>
    </w:p>
    <w:p w14:paraId="1BF82058" w14:textId="18FD96C7" w:rsidR="00EB2950" w:rsidRPr="0090003A" w:rsidRDefault="00EB2950" w:rsidP="00104BBB">
      <w:pPr>
        <w:pBdr>
          <w:top w:val="nil"/>
          <w:left w:val="nil"/>
          <w:bottom w:val="nil"/>
          <w:right w:val="nil"/>
          <w:between w:val="nil"/>
        </w:pBdr>
        <w:shd w:val="clear" w:color="auto" w:fill="FFFFFF" w:themeFill="background1"/>
        <w:spacing w:after="0"/>
        <w:jc w:val="both"/>
        <w:rPr>
          <w:rFonts w:ascii="Century Gothic" w:eastAsia="Century Gothic" w:hAnsi="Century Gothic" w:cs="Century Gothic"/>
          <w:sz w:val="20"/>
          <w:szCs w:val="20"/>
        </w:rPr>
      </w:pPr>
    </w:p>
    <w:p w14:paraId="25921306" w14:textId="037C791A" w:rsidR="0090003A" w:rsidRPr="0090003A" w:rsidRDefault="00104BBB" w:rsidP="00104BBB">
      <w:pPr>
        <w:spacing w:after="0"/>
        <w:jc w:val="both"/>
        <w:rPr>
          <w:rFonts w:ascii="Times New Roman" w:eastAsia="Times New Roman" w:hAnsi="Times New Roman"/>
          <w:sz w:val="24"/>
          <w:szCs w:val="24"/>
          <w:lang w:val="es-CO"/>
        </w:rPr>
      </w:pPr>
      <w:r>
        <w:rPr>
          <w:rFonts w:ascii="Century Gothic" w:eastAsia="Times New Roman" w:hAnsi="Century Gothic"/>
          <w:color w:val="000000"/>
          <w:sz w:val="20"/>
          <w:szCs w:val="20"/>
          <w:lang w:val="es-CO"/>
        </w:rPr>
        <w:t xml:space="preserve">Con respecto a Colombia </w:t>
      </w:r>
      <w:r w:rsidR="0090003A" w:rsidRPr="0090003A">
        <w:rPr>
          <w:rFonts w:ascii="Century Gothic" w:eastAsia="Times New Roman" w:hAnsi="Century Gothic"/>
          <w:color w:val="000000"/>
          <w:sz w:val="20"/>
          <w:szCs w:val="20"/>
          <w:lang w:val="es-CO"/>
        </w:rPr>
        <w:t xml:space="preserve">Si se busca </w:t>
      </w:r>
      <w:r>
        <w:rPr>
          <w:rFonts w:ascii="Century Gothic" w:eastAsia="Times New Roman" w:hAnsi="Century Gothic"/>
          <w:color w:val="000000"/>
          <w:sz w:val="20"/>
          <w:szCs w:val="20"/>
          <w:lang w:val="es-CO"/>
        </w:rPr>
        <w:t xml:space="preserve">mayor independencia agrícola, mayor producción </w:t>
      </w:r>
      <w:r w:rsidRPr="0090003A">
        <w:rPr>
          <w:rFonts w:ascii="Century Gothic" w:eastAsia="Times New Roman" w:hAnsi="Century Gothic"/>
          <w:color w:val="000000"/>
          <w:sz w:val="20"/>
          <w:szCs w:val="20"/>
          <w:lang w:val="es-CO"/>
        </w:rPr>
        <w:t>local</w:t>
      </w:r>
      <w:r w:rsidR="0090003A" w:rsidRPr="0090003A">
        <w:rPr>
          <w:rFonts w:ascii="Century Gothic" w:eastAsia="Times New Roman" w:hAnsi="Century Gothic"/>
          <w:color w:val="000000"/>
          <w:sz w:val="20"/>
          <w:szCs w:val="20"/>
          <w:lang w:val="es-CO"/>
        </w:rPr>
        <w:t>, disminuir la dependencia de importaciones de maíz y soya</w:t>
      </w:r>
      <w:r>
        <w:rPr>
          <w:rFonts w:ascii="Century Gothic" w:eastAsia="Times New Roman" w:hAnsi="Century Gothic"/>
          <w:color w:val="000000"/>
          <w:sz w:val="20"/>
          <w:szCs w:val="20"/>
          <w:lang w:val="es-CO"/>
        </w:rPr>
        <w:t xml:space="preserve">, </w:t>
      </w:r>
      <w:r w:rsidR="0090003A" w:rsidRPr="0090003A">
        <w:rPr>
          <w:rFonts w:ascii="Century Gothic" w:eastAsia="Times New Roman" w:hAnsi="Century Gothic"/>
          <w:color w:val="000000"/>
          <w:sz w:val="20"/>
          <w:szCs w:val="20"/>
          <w:lang w:val="es-CO"/>
        </w:rPr>
        <w:t>que mejor que incrementar la producción nacional con semillas GM.   El 30% de maíz GM es para producir alimentos balanceados con los que se alimenta la producción animal. En algodón es el 90%.</w:t>
      </w:r>
    </w:p>
    <w:p w14:paraId="6FF0915D" w14:textId="77777777" w:rsidR="0090003A" w:rsidRPr="0090003A" w:rsidRDefault="0090003A" w:rsidP="00104BBB">
      <w:pPr>
        <w:spacing w:after="0"/>
        <w:jc w:val="both"/>
        <w:rPr>
          <w:rFonts w:ascii="Times New Roman" w:eastAsia="Times New Roman" w:hAnsi="Times New Roman"/>
          <w:sz w:val="24"/>
          <w:szCs w:val="24"/>
          <w:lang w:val="es-CO"/>
        </w:rPr>
      </w:pPr>
      <w:r w:rsidRPr="0090003A">
        <w:rPr>
          <w:rFonts w:ascii="Century Gothic" w:eastAsia="Times New Roman" w:hAnsi="Century Gothic"/>
          <w:color w:val="000000"/>
          <w:sz w:val="20"/>
          <w:szCs w:val="20"/>
          <w:lang w:val="es-CO"/>
        </w:rPr>
        <w:t> </w:t>
      </w:r>
    </w:p>
    <w:p w14:paraId="4433C946" w14:textId="7F21DA84" w:rsidR="00EA0C69" w:rsidRDefault="0090003A" w:rsidP="00104BBB">
      <w:pPr>
        <w:spacing w:after="0"/>
        <w:jc w:val="both"/>
        <w:rPr>
          <w:rFonts w:ascii="Century Gothic" w:eastAsia="Times New Roman" w:hAnsi="Century Gothic"/>
          <w:color w:val="000000"/>
          <w:sz w:val="20"/>
          <w:szCs w:val="20"/>
          <w:lang w:val="es-CO"/>
        </w:rPr>
      </w:pPr>
      <w:r w:rsidRPr="0090003A">
        <w:rPr>
          <w:rFonts w:ascii="Century Gothic" w:eastAsia="Times New Roman" w:hAnsi="Century Gothic"/>
          <w:color w:val="000000"/>
          <w:sz w:val="20"/>
          <w:szCs w:val="20"/>
          <w:lang w:val="es-CO"/>
        </w:rPr>
        <w:t>La producción de maíz se destina tanto para alimentación humana como para animal, la mayor parte de lo importado se destina para alimentación animal porque el país no produce hoy lo suficiente como para suplir la demanda de la industria pecuaria.</w:t>
      </w:r>
      <w:r w:rsidR="00104BBB">
        <w:rPr>
          <w:rFonts w:ascii="Century Gothic" w:eastAsia="Times New Roman" w:hAnsi="Century Gothic"/>
          <w:color w:val="000000"/>
          <w:sz w:val="20"/>
          <w:szCs w:val="20"/>
          <w:lang w:val="es-CO"/>
        </w:rPr>
        <w:t xml:space="preserve">  </w:t>
      </w:r>
      <w:r w:rsidRPr="0090003A">
        <w:rPr>
          <w:rFonts w:ascii="Century Gothic" w:eastAsia="Times New Roman" w:hAnsi="Century Gothic"/>
          <w:color w:val="000000"/>
          <w:sz w:val="20"/>
          <w:szCs w:val="20"/>
          <w:lang w:val="es-CO"/>
        </w:rPr>
        <w:t>Aunque el 42% del área total de maíz en Colombia se siembra de manera tradicional, esta sólo aporta el 19% de la producción nacional. Por el contrario, el 58% de la siembra se hace con maíz tecnificado (dentro del cual están los maíces convencionales y los maíces con biotecnología) que aporta el 81% de la producción nacional.</w:t>
      </w:r>
      <w:r w:rsidR="00CF2A12">
        <w:rPr>
          <w:rFonts w:ascii="Century Gothic" w:eastAsia="Times New Roman" w:hAnsi="Century Gothic"/>
          <w:color w:val="000000"/>
          <w:sz w:val="20"/>
          <w:szCs w:val="20"/>
          <w:lang w:val="es-CO"/>
        </w:rPr>
        <w:tab/>
      </w:r>
    </w:p>
    <w:tbl>
      <w:tblPr>
        <w:tblpPr w:leftFromText="141" w:rightFromText="141" w:vertAnchor="text" w:horzAnchor="margin" w:tblpXSpec="center" w:tblpY="188"/>
        <w:tblW w:w="0" w:type="auto"/>
        <w:tblCellMar>
          <w:top w:w="15" w:type="dxa"/>
          <w:left w:w="15" w:type="dxa"/>
          <w:bottom w:w="15" w:type="dxa"/>
          <w:right w:w="15" w:type="dxa"/>
        </w:tblCellMar>
        <w:tblLook w:val="04A0" w:firstRow="1" w:lastRow="0" w:firstColumn="1" w:lastColumn="0" w:noHBand="0" w:noVBand="1"/>
      </w:tblPr>
      <w:tblGrid>
        <w:gridCol w:w="2142"/>
        <w:gridCol w:w="2562"/>
        <w:gridCol w:w="1959"/>
      </w:tblGrid>
      <w:tr w:rsidR="00CF2A12" w:rsidRPr="0090003A" w14:paraId="65F7E825" w14:textId="77777777" w:rsidTr="00CF2A12">
        <w:trPr>
          <w:trHeight w:val="277"/>
        </w:trPr>
        <w:tc>
          <w:tcPr>
            <w:tcW w:w="6663" w:type="dxa"/>
            <w:gridSpan w:val="3"/>
            <w:tcBorders>
              <w:top w:val="single" w:sz="8" w:space="0" w:color="000000"/>
              <w:left w:val="single" w:sz="8" w:space="0" w:color="000000"/>
              <w:bottom w:val="single" w:sz="8" w:space="0" w:color="000000"/>
              <w:right w:val="single" w:sz="8" w:space="0" w:color="000000"/>
            </w:tcBorders>
            <w:shd w:val="clear" w:color="auto" w:fill="8EA9DB"/>
            <w:tcMar>
              <w:top w:w="20" w:type="dxa"/>
              <w:left w:w="20" w:type="dxa"/>
              <w:bottom w:w="100" w:type="dxa"/>
              <w:right w:w="20" w:type="dxa"/>
            </w:tcMar>
            <w:vAlign w:val="bottom"/>
            <w:hideMark/>
          </w:tcPr>
          <w:p w14:paraId="73718B3F" w14:textId="77777777" w:rsidR="00CF2A12" w:rsidRPr="0090003A" w:rsidRDefault="00CF2A12" w:rsidP="00CF2A12">
            <w:pPr>
              <w:spacing w:after="0" w:line="240" w:lineRule="auto"/>
              <w:jc w:val="center"/>
              <w:rPr>
                <w:rFonts w:ascii="Century Gothic" w:eastAsia="Times New Roman" w:hAnsi="Century Gothic"/>
                <w:b/>
                <w:bCs/>
                <w:sz w:val="20"/>
                <w:szCs w:val="20"/>
                <w:lang w:val="es-CO"/>
              </w:rPr>
            </w:pPr>
            <w:r w:rsidRPr="00CF2A12">
              <w:rPr>
                <w:rFonts w:ascii="Century Gothic" w:eastAsia="Times New Roman" w:hAnsi="Century Gothic"/>
                <w:b/>
                <w:bCs/>
                <w:color w:val="000000"/>
                <w:sz w:val="20"/>
                <w:szCs w:val="20"/>
                <w:lang w:val="es-CO"/>
              </w:rPr>
              <w:t>2021</w:t>
            </w:r>
          </w:p>
        </w:tc>
      </w:tr>
      <w:tr w:rsidR="00CF2A12" w:rsidRPr="0090003A" w14:paraId="1C6BB591" w14:textId="77777777" w:rsidTr="00CF2A12">
        <w:trPr>
          <w:trHeight w:val="235"/>
        </w:trPr>
        <w:tc>
          <w:tcPr>
            <w:tcW w:w="2142"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7291C1CF" w14:textId="77777777" w:rsidR="00CF2A12" w:rsidRPr="0090003A" w:rsidRDefault="00CF2A12" w:rsidP="00CF2A12">
            <w:pPr>
              <w:spacing w:after="0" w:line="240" w:lineRule="auto"/>
              <w:jc w:val="center"/>
              <w:rPr>
                <w:rFonts w:ascii="Century Gothic" w:eastAsia="Times New Roman" w:hAnsi="Century Gothic"/>
                <w:b/>
                <w:bCs/>
                <w:sz w:val="20"/>
                <w:szCs w:val="20"/>
                <w:lang w:val="es-CO"/>
              </w:rPr>
            </w:pPr>
            <w:r w:rsidRPr="00CF2A12">
              <w:rPr>
                <w:rFonts w:ascii="Century Gothic" w:eastAsia="Times New Roman" w:hAnsi="Century Gothic"/>
                <w:b/>
                <w:bCs/>
                <w:sz w:val="20"/>
                <w:szCs w:val="20"/>
                <w:lang w:val="es-CO"/>
              </w:rPr>
              <w:t>PRODUCTO</w:t>
            </w:r>
          </w:p>
        </w:tc>
        <w:tc>
          <w:tcPr>
            <w:tcW w:w="2562" w:type="dxa"/>
            <w:tcBorders>
              <w:top w:val="single" w:sz="8" w:space="0" w:color="000000"/>
              <w:left w:val="single" w:sz="8" w:space="0" w:color="000000"/>
              <w:bottom w:val="single" w:sz="8" w:space="0" w:color="000000"/>
              <w:right w:val="single" w:sz="8" w:space="0" w:color="000000"/>
            </w:tcBorders>
            <w:shd w:val="clear" w:color="auto" w:fill="D9E1F2"/>
            <w:tcMar>
              <w:top w:w="20" w:type="dxa"/>
              <w:left w:w="20" w:type="dxa"/>
              <w:bottom w:w="100" w:type="dxa"/>
              <w:right w:w="20" w:type="dxa"/>
            </w:tcMar>
            <w:vAlign w:val="bottom"/>
            <w:hideMark/>
          </w:tcPr>
          <w:p w14:paraId="5CC51164" w14:textId="77777777" w:rsidR="00CF2A12" w:rsidRPr="0090003A" w:rsidRDefault="00CF2A12" w:rsidP="00CF2A12">
            <w:pPr>
              <w:spacing w:after="0" w:line="240" w:lineRule="auto"/>
              <w:jc w:val="center"/>
              <w:rPr>
                <w:rFonts w:ascii="Century Gothic" w:eastAsia="Times New Roman" w:hAnsi="Century Gothic"/>
                <w:b/>
                <w:bCs/>
                <w:sz w:val="20"/>
                <w:szCs w:val="20"/>
                <w:lang w:val="es-CO"/>
              </w:rPr>
            </w:pPr>
            <w:r w:rsidRPr="00CF2A12">
              <w:rPr>
                <w:rFonts w:ascii="Century Gothic" w:eastAsia="Times New Roman" w:hAnsi="Century Gothic"/>
                <w:b/>
                <w:bCs/>
                <w:color w:val="000000"/>
                <w:sz w:val="20"/>
                <w:szCs w:val="20"/>
                <w:lang w:val="es-CO"/>
              </w:rPr>
              <w:t>ÁREA (HA)</w:t>
            </w:r>
          </w:p>
        </w:tc>
        <w:tc>
          <w:tcPr>
            <w:tcW w:w="1959" w:type="dxa"/>
            <w:tcBorders>
              <w:top w:val="single" w:sz="8" w:space="0" w:color="000000"/>
              <w:left w:val="single" w:sz="8" w:space="0" w:color="000000"/>
              <w:bottom w:val="single" w:sz="8" w:space="0" w:color="000000"/>
              <w:right w:val="single" w:sz="8" w:space="0" w:color="000000"/>
            </w:tcBorders>
            <w:shd w:val="clear" w:color="auto" w:fill="D9E1F2"/>
            <w:tcMar>
              <w:top w:w="20" w:type="dxa"/>
              <w:left w:w="20" w:type="dxa"/>
              <w:bottom w:w="100" w:type="dxa"/>
              <w:right w:w="20" w:type="dxa"/>
            </w:tcMar>
            <w:vAlign w:val="bottom"/>
            <w:hideMark/>
          </w:tcPr>
          <w:p w14:paraId="0F391873" w14:textId="77777777" w:rsidR="00CF2A12" w:rsidRPr="0090003A" w:rsidRDefault="00CF2A12" w:rsidP="00CF2A12">
            <w:pPr>
              <w:spacing w:after="0" w:line="240" w:lineRule="auto"/>
              <w:jc w:val="center"/>
              <w:rPr>
                <w:rFonts w:ascii="Century Gothic" w:eastAsia="Times New Roman" w:hAnsi="Century Gothic"/>
                <w:b/>
                <w:bCs/>
                <w:sz w:val="20"/>
                <w:szCs w:val="20"/>
                <w:lang w:val="es-CO"/>
              </w:rPr>
            </w:pPr>
            <w:r w:rsidRPr="00CF2A12">
              <w:rPr>
                <w:rFonts w:ascii="Century Gothic" w:eastAsia="Times New Roman" w:hAnsi="Century Gothic"/>
                <w:b/>
                <w:bCs/>
                <w:color w:val="000000"/>
                <w:sz w:val="20"/>
                <w:szCs w:val="20"/>
                <w:lang w:val="es-CO"/>
              </w:rPr>
              <w:t>PRODUCCIÓN (T)</w:t>
            </w:r>
          </w:p>
        </w:tc>
      </w:tr>
      <w:tr w:rsidR="00CF2A12" w:rsidRPr="0090003A" w14:paraId="3723B151" w14:textId="77777777" w:rsidTr="00CF2A12">
        <w:trPr>
          <w:trHeight w:val="227"/>
        </w:trPr>
        <w:tc>
          <w:tcPr>
            <w:tcW w:w="2142" w:type="dxa"/>
            <w:tcBorders>
              <w:top w:val="single" w:sz="8" w:space="0" w:color="000000"/>
              <w:left w:val="single" w:sz="8" w:space="0" w:color="000000"/>
              <w:bottom w:val="single" w:sz="8" w:space="0" w:color="000000"/>
              <w:right w:val="single" w:sz="8" w:space="0" w:color="000000"/>
            </w:tcBorders>
            <w:shd w:val="clear" w:color="auto" w:fill="D9E1F2"/>
            <w:tcMar>
              <w:top w:w="20" w:type="dxa"/>
              <w:left w:w="20" w:type="dxa"/>
              <w:bottom w:w="100" w:type="dxa"/>
              <w:right w:w="20" w:type="dxa"/>
            </w:tcMar>
            <w:vAlign w:val="bottom"/>
            <w:hideMark/>
          </w:tcPr>
          <w:p w14:paraId="6B214195" w14:textId="77777777" w:rsidR="00CF2A12" w:rsidRPr="0090003A" w:rsidRDefault="00CF2A12" w:rsidP="00CF2A12">
            <w:pPr>
              <w:spacing w:after="0" w:line="240" w:lineRule="auto"/>
              <w:jc w:val="center"/>
              <w:rPr>
                <w:rFonts w:ascii="Century Gothic" w:eastAsia="Times New Roman" w:hAnsi="Century Gothic"/>
                <w:b/>
                <w:bCs/>
                <w:sz w:val="20"/>
                <w:szCs w:val="20"/>
                <w:lang w:val="es-CO"/>
              </w:rPr>
            </w:pPr>
            <w:r w:rsidRPr="00CF2A12">
              <w:rPr>
                <w:rFonts w:ascii="Century Gothic" w:eastAsia="Times New Roman" w:hAnsi="Century Gothic"/>
                <w:b/>
                <w:bCs/>
                <w:color w:val="000000"/>
                <w:sz w:val="20"/>
                <w:szCs w:val="20"/>
                <w:lang w:val="es-CO"/>
              </w:rPr>
              <w:t>MAÍZ TRADICIONAL</w:t>
            </w:r>
          </w:p>
        </w:tc>
        <w:tc>
          <w:tcPr>
            <w:tcW w:w="2562"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75DDDD06" w14:textId="77777777" w:rsidR="00CF2A12" w:rsidRPr="0090003A" w:rsidRDefault="00CF2A12" w:rsidP="00CF2A12">
            <w:pPr>
              <w:spacing w:after="0" w:line="240" w:lineRule="auto"/>
              <w:jc w:val="center"/>
              <w:rPr>
                <w:rFonts w:ascii="Century Gothic" w:eastAsia="Times New Roman" w:hAnsi="Century Gothic"/>
                <w:sz w:val="20"/>
                <w:szCs w:val="20"/>
                <w:lang w:val="es-CO"/>
              </w:rPr>
            </w:pPr>
            <w:r w:rsidRPr="0090003A">
              <w:rPr>
                <w:rFonts w:ascii="Century Gothic" w:eastAsia="Times New Roman" w:hAnsi="Century Gothic"/>
                <w:color w:val="000000"/>
                <w:sz w:val="20"/>
                <w:szCs w:val="20"/>
                <w:lang w:val="es-CO"/>
              </w:rPr>
              <w:t>169,149</w:t>
            </w:r>
          </w:p>
        </w:tc>
        <w:tc>
          <w:tcPr>
            <w:tcW w:w="1959"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5B751E99" w14:textId="77777777" w:rsidR="00CF2A12" w:rsidRPr="0090003A" w:rsidRDefault="00CF2A12" w:rsidP="00CF2A12">
            <w:pPr>
              <w:spacing w:after="0" w:line="240" w:lineRule="auto"/>
              <w:jc w:val="center"/>
              <w:rPr>
                <w:rFonts w:ascii="Century Gothic" w:eastAsia="Times New Roman" w:hAnsi="Century Gothic"/>
                <w:sz w:val="20"/>
                <w:szCs w:val="20"/>
                <w:lang w:val="es-CO"/>
              </w:rPr>
            </w:pPr>
            <w:r w:rsidRPr="0090003A">
              <w:rPr>
                <w:rFonts w:ascii="Century Gothic" w:eastAsia="Times New Roman" w:hAnsi="Century Gothic"/>
                <w:color w:val="000000"/>
                <w:sz w:val="20"/>
                <w:szCs w:val="20"/>
                <w:lang w:val="es-CO"/>
              </w:rPr>
              <w:t>310,266</w:t>
            </w:r>
          </w:p>
        </w:tc>
      </w:tr>
      <w:tr w:rsidR="00CF2A12" w:rsidRPr="0090003A" w14:paraId="5B69F6ED" w14:textId="77777777" w:rsidTr="00CF2A12">
        <w:trPr>
          <w:trHeight w:val="235"/>
        </w:trPr>
        <w:tc>
          <w:tcPr>
            <w:tcW w:w="2142" w:type="dxa"/>
            <w:tcBorders>
              <w:top w:val="single" w:sz="8" w:space="0" w:color="000000"/>
              <w:left w:val="single" w:sz="8" w:space="0" w:color="000000"/>
              <w:bottom w:val="single" w:sz="8" w:space="0" w:color="000000"/>
              <w:right w:val="single" w:sz="8" w:space="0" w:color="000000"/>
            </w:tcBorders>
            <w:shd w:val="clear" w:color="auto" w:fill="D9E1F2"/>
            <w:tcMar>
              <w:top w:w="20" w:type="dxa"/>
              <w:left w:w="20" w:type="dxa"/>
              <w:bottom w:w="100" w:type="dxa"/>
              <w:right w:w="20" w:type="dxa"/>
            </w:tcMar>
            <w:vAlign w:val="bottom"/>
            <w:hideMark/>
          </w:tcPr>
          <w:p w14:paraId="6F56532E" w14:textId="77777777" w:rsidR="00CF2A12" w:rsidRPr="0090003A" w:rsidRDefault="00CF2A12" w:rsidP="00CF2A12">
            <w:pPr>
              <w:spacing w:after="0" w:line="240" w:lineRule="auto"/>
              <w:jc w:val="center"/>
              <w:rPr>
                <w:rFonts w:ascii="Century Gothic" w:eastAsia="Times New Roman" w:hAnsi="Century Gothic"/>
                <w:b/>
                <w:bCs/>
                <w:sz w:val="20"/>
                <w:szCs w:val="20"/>
                <w:lang w:val="es-CO"/>
              </w:rPr>
            </w:pPr>
            <w:r w:rsidRPr="00CF2A12">
              <w:rPr>
                <w:rFonts w:ascii="Century Gothic" w:eastAsia="Times New Roman" w:hAnsi="Century Gothic"/>
                <w:b/>
                <w:bCs/>
                <w:color w:val="000000"/>
                <w:sz w:val="20"/>
                <w:szCs w:val="20"/>
                <w:lang w:val="es-CO"/>
              </w:rPr>
              <w:t>MAÍZ TECNIFICADO</w:t>
            </w:r>
          </w:p>
        </w:tc>
        <w:tc>
          <w:tcPr>
            <w:tcW w:w="2562"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5DC1F4FC" w14:textId="77777777" w:rsidR="00CF2A12" w:rsidRPr="0090003A" w:rsidRDefault="00CF2A12" w:rsidP="00CF2A12">
            <w:pPr>
              <w:spacing w:after="0" w:line="240" w:lineRule="auto"/>
              <w:jc w:val="center"/>
              <w:rPr>
                <w:rFonts w:ascii="Century Gothic" w:eastAsia="Times New Roman" w:hAnsi="Century Gothic"/>
                <w:sz w:val="20"/>
                <w:szCs w:val="20"/>
                <w:lang w:val="es-CO"/>
              </w:rPr>
            </w:pPr>
            <w:r w:rsidRPr="0090003A">
              <w:rPr>
                <w:rFonts w:ascii="Century Gothic" w:eastAsia="Times New Roman" w:hAnsi="Century Gothic"/>
                <w:color w:val="000000"/>
                <w:sz w:val="20"/>
                <w:szCs w:val="20"/>
                <w:lang w:val="es-CO"/>
              </w:rPr>
              <w:t>233,418</w:t>
            </w:r>
          </w:p>
        </w:tc>
        <w:tc>
          <w:tcPr>
            <w:tcW w:w="1959"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hideMark/>
          </w:tcPr>
          <w:p w14:paraId="74E04953" w14:textId="77777777" w:rsidR="00CF2A12" w:rsidRPr="0090003A" w:rsidRDefault="00CF2A12" w:rsidP="00CF2A12">
            <w:pPr>
              <w:spacing w:after="0" w:line="240" w:lineRule="auto"/>
              <w:jc w:val="center"/>
              <w:rPr>
                <w:rFonts w:ascii="Century Gothic" w:eastAsia="Times New Roman" w:hAnsi="Century Gothic"/>
                <w:sz w:val="20"/>
                <w:szCs w:val="20"/>
                <w:lang w:val="es-CO"/>
              </w:rPr>
            </w:pPr>
            <w:r w:rsidRPr="0090003A">
              <w:rPr>
                <w:rFonts w:ascii="Century Gothic" w:eastAsia="Times New Roman" w:hAnsi="Century Gothic"/>
                <w:color w:val="000000"/>
                <w:sz w:val="20"/>
                <w:szCs w:val="20"/>
                <w:lang w:val="es-CO"/>
              </w:rPr>
              <w:t>1,281,134</w:t>
            </w:r>
          </w:p>
        </w:tc>
      </w:tr>
      <w:tr w:rsidR="00CF2A12" w:rsidRPr="0090003A" w14:paraId="4F9EE5BD" w14:textId="77777777" w:rsidTr="00CF2A12">
        <w:trPr>
          <w:trHeight w:val="40"/>
        </w:trPr>
        <w:tc>
          <w:tcPr>
            <w:tcW w:w="2142" w:type="dxa"/>
            <w:tcBorders>
              <w:top w:val="single" w:sz="8" w:space="0" w:color="000000"/>
              <w:left w:val="single" w:sz="8" w:space="0" w:color="000000"/>
              <w:bottom w:val="single" w:sz="8" w:space="0" w:color="000000"/>
              <w:right w:val="single" w:sz="8" w:space="0" w:color="000000"/>
            </w:tcBorders>
            <w:shd w:val="clear" w:color="auto" w:fill="F2F2F2"/>
            <w:tcMar>
              <w:top w:w="20" w:type="dxa"/>
              <w:left w:w="20" w:type="dxa"/>
              <w:bottom w:w="100" w:type="dxa"/>
              <w:right w:w="20" w:type="dxa"/>
            </w:tcMar>
            <w:vAlign w:val="bottom"/>
            <w:hideMark/>
          </w:tcPr>
          <w:p w14:paraId="0B32D305" w14:textId="77777777" w:rsidR="00CF2A12" w:rsidRPr="0090003A" w:rsidRDefault="00CF2A12" w:rsidP="00CF2A12">
            <w:pPr>
              <w:spacing w:after="0" w:line="240" w:lineRule="auto"/>
              <w:jc w:val="center"/>
              <w:rPr>
                <w:rFonts w:ascii="Century Gothic" w:eastAsia="Times New Roman" w:hAnsi="Century Gothic"/>
                <w:b/>
                <w:bCs/>
                <w:sz w:val="20"/>
                <w:szCs w:val="20"/>
                <w:lang w:val="es-CO"/>
              </w:rPr>
            </w:pPr>
            <w:r w:rsidRPr="00CF2A12">
              <w:rPr>
                <w:rFonts w:ascii="Century Gothic" w:eastAsia="Times New Roman" w:hAnsi="Century Gothic"/>
                <w:b/>
                <w:bCs/>
                <w:color w:val="000000"/>
                <w:sz w:val="20"/>
                <w:szCs w:val="20"/>
                <w:lang w:val="es-CO"/>
              </w:rPr>
              <w:t>TOTAL</w:t>
            </w:r>
          </w:p>
        </w:tc>
        <w:tc>
          <w:tcPr>
            <w:tcW w:w="2562" w:type="dxa"/>
            <w:tcBorders>
              <w:top w:val="single" w:sz="8" w:space="0" w:color="000000"/>
              <w:left w:val="single" w:sz="8" w:space="0" w:color="000000"/>
              <w:bottom w:val="single" w:sz="8" w:space="0" w:color="000000"/>
              <w:right w:val="single" w:sz="8" w:space="0" w:color="000000"/>
            </w:tcBorders>
            <w:shd w:val="clear" w:color="auto" w:fill="F2F2F2"/>
            <w:tcMar>
              <w:top w:w="20" w:type="dxa"/>
              <w:left w:w="20" w:type="dxa"/>
              <w:bottom w:w="100" w:type="dxa"/>
              <w:right w:w="20" w:type="dxa"/>
            </w:tcMar>
            <w:vAlign w:val="bottom"/>
            <w:hideMark/>
          </w:tcPr>
          <w:p w14:paraId="37D61007" w14:textId="77777777" w:rsidR="00CF2A12" w:rsidRPr="0090003A" w:rsidRDefault="00CF2A12" w:rsidP="00CF2A12">
            <w:pPr>
              <w:spacing w:after="0" w:line="240" w:lineRule="auto"/>
              <w:jc w:val="center"/>
              <w:rPr>
                <w:rFonts w:ascii="Century Gothic" w:eastAsia="Times New Roman" w:hAnsi="Century Gothic"/>
                <w:sz w:val="20"/>
                <w:szCs w:val="20"/>
                <w:lang w:val="es-CO"/>
              </w:rPr>
            </w:pPr>
            <w:r w:rsidRPr="0090003A">
              <w:rPr>
                <w:rFonts w:ascii="Century Gothic" w:eastAsia="Times New Roman" w:hAnsi="Century Gothic"/>
                <w:color w:val="000000"/>
                <w:sz w:val="20"/>
                <w:szCs w:val="20"/>
                <w:lang w:val="es-CO"/>
              </w:rPr>
              <w:t>402,567</w:t>
            </w:r>
          </w:p>
        </w:tc>
        <w:tc>
          <w:tcPr>
            <w:tcW w:w="1959" w:type="dxa"/>
            <w:tcBorders>
              <w:top w:val="single" w:sz="8" w:space="0" w:color="000000"/>
              <w:left w:val="single" w:sz="8" w:space="0" w:color="000000"/>
              <w:bottom w:val="single" w:sz="8" w:space="0" w:color="000000"/>
              <w:right w:val="single" w:sz="8" w:space="0" w:color="000000"/>
            </w:tcBorders>
            <w:shd w:val="clear" w:color="auto" w:fill="F2F2F2"/>
            <w:tcMar>
              <w:top w:w="20" w:type="dxa"/>
              <w:left w:w="20" w:type="dxa"/>
              <w:bottom w:w="100" w:type="dxa"/>
              <w:right w:w="20" w:type="dxa"/>
            </w:tcMar>
            <w:vAlign w:val="bottom"/>
            <w:hideMark/>
          </w:tcPr>
          <w:p w14:paraId="2A31B2A3" w14:textId="77777777" w:rsidR="00CF2A12" w:rsidRPr="0090003A" w:rsidRDefault="00CF2A12" w:rsidP="00CF2A12">
            <w:pPr>
              <w:spacing w:after="0" w:line="240" w:lineRule="auto"/>
              <w:jc w:val="center"/>
              <w:rPr>
                <w:rFonts w:ascii="Century Gothic" w:eastAsia="Times New Roman" w:hAnsi="Century Gothic"/>
                <w:sz w:val="20"/>
                <w:szCs w:val="20"/>
                <w:lang w:val="es-CO"/>
              </w:rPr>
            </w:pPr>
            <w:r w:rsidRPr="0090003A">
              <w:rPr>
                <w:rFonts w:ascii="Century Gothic" w:eastAsia="Times New Roman" w:hAnsi="Century Gothic"/>
                <w:color w:val="000000"/>
                <w:sz w:val="20"/>
                <w:szCs w:val="20"/>
                <w:lang w:val="es-CO"/>
              </w:rPr>
              <w:t>1,591,400</w:t>
            </w:r>
          </w:p>
        </w:tc>
      </w:tr>
    </w:tbl>
    <w:p w14:paraId="1B12A8E3" w14:textId="35E5CB8E" w:rsidR="00CF2A12" w:rsidRDefault="00CF2A12" w:rsidP="00104BBB">
      <w:pPr>
        <w:spacing w:after="0"/>
        <w:jc w:val="both"/>
        <w:rPr>
          <w:rFonts w:ascii="Century Gothic" w:eastAsia="Times New Roman" w:hAnsi="Century Gothic"/>
          <w:color w:val="000000"/>
          <w:sz w:val="20"/>
          <w:szCs w:val="20"/>
          <w:lang w:val="es-CO"/>
        </w:rPr>
      </w:pPr>
    </w:p>
    <w:p w14:paraId="4BBEDE2D" w14:textId="745E4B25" w:rsidR="00CF2A12" w:rsidRDefault="00CF2A12" w:rsidP="00104BBB">
      <w:pPr>
        <w:spacing w:after="0"/>
        <w:jc w:val="both"/>
        <w:rPr>
          <w:rFonts w:ascii="Century Gothic" w:eastAsia="Times New Roman" w:hAnsi="Century Gothic"/>
          <w:color w:val="000000"/>
          <w:sz w:val="20"/>
          <w:szCs w:val="20"/>
          <w:lang w:val="es-CO"/>
        </w:rPr>
      </w:pPr>
    </w:p>
    <w:p w14:paraId="6075D2BC" w14:textId="23225FB9" w:rsidR="00CF2A12" w:rsidRDefault="00CF2A12" w:rsidP="00104BBB">
      <w:pPr>
        <w:spacing w:after="0"/>
        <w:jc w:val="both"/>
        <w:rPr>
          <w:rFonts w:ascii="Century Gothic" w:eastAsia="Times New Roman" w:hAnsi="Century Gothic"/>
          <w:color w:val="000000"/>
          <w:sz w:val="20"/>
          <w:szCs w:val="20"/>
          <w:lang w:val="es-CO"/>
        </w:rPr>
      </w:pPr>
    </w:p>
    <w:p w14:paraId="78BF057C" w14:textId="5342589D" w:rsidR="00CF2A12" w:rsidRDefault="00CF2A12" w:rsidP="00104BBB">
      <w:pPr>
        <w:spacing w:after="0"/>
        <w:jc w:val="both"/>
        <w:rPr>
          <w:rFonts w:ascii="Century Gothic" w:eastAsia="Times New Roman" w:hAnsi="Century Gothic"/>
          <w:color w:val="000000"/>
          <w:sz w:val="20"/>
          <w:szCs w:val="20"/>
          <w:lang w:val="es-CO"/>
        </w:rPr>
      </w:pPr>
    </w:p>
    <w:p w14:paraId="334E4E89" w14:textId="5E27ACE4" w:rsidR="00CF2A12" w:rsidRDefault="00CF2A12" w:rsidP="00104BBB">
      <w:pPr>
        <w:spacing w:after="0"/>
        <w:jc w:val="both"/>
        <w:rPr>
          <w:rFonts w:ascii="Century Gothic" w:eastAsia="Times New Roman" w:hAnsi="Century Gothic"/>
          <w:color w:val="000000"/>
          <w:sz w:val="20"/>
          <w:szCs w:val="20"/>
          <w:lang w:val="es-CO"/>
        </w:rPr>
      </w:pPr>
    </w:p>
    <w:p w14:paraId="33209FD7" w14:textId="05A0BBFF" w:rsidR="00CF2A12" w:rsidRDefault="00CF2A12" w:rsidP="00104BBB">
      <w:pPr>
        <w:spacing w:after="0"/>
        <w:jc w:val="both"/>
        <w:rPr>
          <w:rFonts w:ascii="Century Gothic" w:eastAsia="Times New Roman" w:hAnsi="Century Gothic"/>
          <w:color w:val="000000"/>
          <w:sz w:val="20"/>
          <w:szCs w:val="20"/>
          <w:lang w:val="es-CO"/>
        </w:rPr>
      </w:pPr>
    </w:p>
    <w:p w14:paraId="0258E4A8" w14:textId="55834B10" w:rsidR="00CF2A12" w:rsidRDefault="00CF2A12" w:rsidP="00104BBB">
      <w:pPr>
        <w:spacing w:after="0"/>
        <w:jc w:val="both"/>
        <w:rPr>
          <w:rFonts w:ascii="Century Gothic" w:eastAsia="Times New Roman" w:hAnsi="Century Gothic"/>
          <w:color w:val="000000"/>
          <w:sz w:val="20"/>
          <w:szCs w:val="20"/>
          <w:lang w:val="es-CO"/>
        </w:rPr>
      </w:pPr>
      <w:r>
        <w:rPr>
          <w:rFonts w:ascii="Century Gothic" w:eastAsia="Times New Roman" w:hAnsi="Century Gothic"/>
          <w:color w:val="000000"/>
          <w:sz w:val="20"/>
          <w:szCs w:val="20"/>
          <w:lang w:val="es-CO"/>
        </w:rPr>
        <w:br/>
      </w:r>
    </w:p>
    <w:p w14:paraId="28E38FBD" w14:textId="47EFC7B1" w:rsidR="00CF2A12" w:rsidRDefault="000C6548" w:rsidP="00104BBB">
      <w:pPr>
        <w:spacing w:after="0"/>
        <w:jc w:val="both"/>
        <w:rPr>
          <w:rFonts w:ascii="Century Gothic" w:eastAsia="Times New Roman" w:hAnsi="Century Gothic"/>
          <w:color w:val="000000"/>
          <w:sz w:val="20"/>
          <w:szCs w:val="20"/>
          <w:lang w:val="es-CO"/>
        </w:rPr>
      </w:pPr>
      <w:r>
        <w:rPr>
          <w:rFonts w:ascii="Century Gothic" w:eastAsia="Times New Roman" w:hAnsi="Century Gothic"/>
          <w:color w:val="000000"/>
          <w:sz w:val="20"/>
          <w:szCs w:val="20"/>
          <w:lang w:val="es-CO"/>
        </w:rPr>
        <w:br/>
      </w:r>
      <w:r>
        <w:rPr>
          <w:rFonts w:ascii="Century Gothic" w:eastAsia="Times New Roman" w:hAnsi="Century Gothic"/>
          <w:color w:val="000000"/>
          <w:sz w:val="20"/>
          <w:szCs w:val="20"/>
          <w:lang w:val="es-CO"/>
        </w:rPr>
        <w:br/>
      </w:r>
    </w:p>
    <w:p w14:paraId="030B53AC" w14:textId="71FA2657" w:rsidR="0090003A" w:rsidRDefault="0090003A" w:rsidP="00104BBB">
      <w:pPr>
        <w:pStyle w:val="NormalWeb"/>
        <w:spacing w:before="0" w:beforeAutospacing="0" w:after="0" w:afterAutospacing="0" w:line="276" w:lineRule="auto"/>
        <w:jc w:val="both"/>
        <w:rPr>
          <w:rFonts w:ascii="Century Gothic" w:hAnsi="Century Gothic"/>
          <w:color w:val="000000"/>
          <w:sz w:val="20"/>
          <w:szCs w:val="20"/>
        </w:rPr>
      </w:pPr>
      <w:r>
        <w:rPr>
          <w:rFonts w:ascii="Century Gothic" w:hAnsi="Century Gothic"/>
          <w:color w:val="000000"/>
          <w:sz w:val="20"/>
          <w:szCs w:val="20"/>
        </w:rPr>
        <w:t>En la actualidad, el 95% del algodón que se siembra en Colombia es transgénico. Esto se debe al excelente control de plagas que incluye la tecnología gracias a la característica de resistencia a algunos insectos, lo que resulta en menos pérdidas de la cosecha y en una fibra de mejor calidad. En un sector en el que el color y longitud de la fibra cuentan, esta semilla se convierte en la preferida de los productores para asegurar mejor calidad y por ende mayor ganancia económica en cada cosecha.</w:t>
      </w:r>
    </w:p>
    <w:p w14:paraId="249DD44A" w14:textId="77777777" w:rsidR="0090003A" w:rsidRDefault="0090003A" w:rsidP="00104BBB">
      <w:pPr>
        <w:pStyle w:val="NormalWeb"/>
        <w:spacing w:before="0" w:beforeAutospacing="0" w:after="0" w:afterAutospacing="0" w:line="276" w:lineRule="auto"/>
        <w:jc w:val="both"/>
      </w:pPr>
    </w:p>
    <w:p w14:paraId="6495A634" w14:textId="77777777" w:rsidR="0090003A" w:rsidRDefault="0090003A" w:rsidP="00104BBB">
      <w:pPr>
        <w:pStyle w:val="NormalWeb"/>
        <w:spacing w:before="0" w:beforeAutospacing="0" w:after="0" w:afterAutospacing="0" w:line="276" w:lineRule="auto"/>
        <w:jc w:val="both"/>
      </w:pPr>
      <w:r>
        <w:rPr>
          <w:rFonts w:ascii="Century Gothic" w:hAnsi="Century Gothic"/>
          <w:color w:val="000000"/>
          <w:sz w:val="20"/>
          <w:szCs w:val="20"/>
        </w:rPr>
        <w:t>En 2021, seis departamentos sembraron un total de 7.464 hectáreas de algodón genéticamente modificado, lo que representa un incremento del 55% con respecto a 2020.</w:t>
      </w:r>
    </w:p>
    <w:p w14:paraId="7CB0CEA4" w14:textId="54F8A899" w:rsidR="00001161" w:rsidRDefault="0090003A" w:rsidP="000C6548">
      <w:pPr>
        <w:pStyle w:val="NormalWeb"/>
        <w:spacing w:before="0" w:beforeAutospacing="0" w:after="0" w:afterAutospacing="0" w:line="276" w:lineRule="auto"/>
        <w:jc w:val="both"/>
        <w:rPr>
          <w:rFonts w:ascii="Century Gothic" w:eastAsia="Century Gothic" w:hAnsi="Century Gothic" w:cs="Century Gothic"/>
          <w:color w:val="000000"/>
          <w:sz w:val="20"/>
          <w:szCs w:val="20"/>
        </w:rPr>
      </w:pPr>
      <w:r>
        <w:rPr>
          <w:rFonts w:ascii="Century Gothic" w:hAnsi="Century Gothic"/>
          <w:color w:val="000000"/>
          <w:sz w:val="20"/>
          <w:szCs w:val="20"/>
        </w:rPr>
        <w:t xml:space="preserve">Según la confederación colombiana del algodón y </w:t>
      </w:r>
      <w:proofErr w:type="spellStart"/>
      <w:r w:rsidR="000C6548">
        <w:rPr>
          <w:rFonts w:ascii="Century Gothic" w:hAnsi="Century Gothic"/>
          <w:color w:val="000000"/>
          <w:sz w:val="20"/>
          <w:szCs w:val="20"/>
        </w:rPr>
        <w:t>Fenalce</w:t>
      </w:r>
      <w:proofErr w:type="spellEnd"/>
      <w:r>
        <w:rPr>
          <w:rFonts w:ascii="Century Gothic" w:hAnsi="Century Gothic"/>
          <w:color w:val="000000"/>
          <w:sz w:val="20"/>
          <w:szCs w:val="20"/>
        </w:rPr>
        <w:t>; los cultivos de maíz y algodón transgénicos sembrados desde hace varios años, “han generado enormes beneficios ambientales, productivos y económicos para los agricultores colombianos.  Si se llegaran a prohibir las semillas transgénicas, se limitaría y rezagaría el desarrollo del sector agropecuario y la investigación e innovación en ciencia y tecnología nacional, frenando la inversión en proyectos productivos de gran alcance”.</w:t>
      </w:r>
      <w:r w:rsidR="000C6548">
        <w:rPr>
          <w:rFonts w:ascii="Century Gothic" w:hAnsi="Century Gothic"/>
          <w:color w:val="000000"/>
          <w:sz w:val="20"/>
          <w:szCs w:val="20"/>
        </w:rPr>
        <w:t xml:space="preserve"> </w:t>
      </w:r>
      <w:r>
        <w:rPr>
          <w:rFonts w:ascii="Century Gothic" w:eastAsia="Century Gothic" w:hAnsi="Century Gothic" w:cs="Century Gothic"/>
          <w:color w:val="000000"/>
          <w:sz w:val="20"/>
          <w:szCs w:val="20"/>
        </w:rPr>
        <w:t xml:space="preserve">El siguiente cuadro comparativo nos muestras las diferencias entre una semilla, criolla o nativa, las convencionales y las transgénicas, evidenciándose así las desventajas de la utilización de estas últimas. </w:t>
      </w:r>
    </w:p>
    <w:p w14:paraId="25F4558D"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2982D253" w14:textId="72D6F46D" w:rsidR="00001161" w:rsidRDefault="00000000" w:rsidP="00993C0B">
      <w:pPr>
        <w:pBdr>
          <w:top w:val="nil"/>
          <w:left w:val="nil"/>
          <w:bottom w:val="nil"/>
          <w:right w:val="nil"/>
          <w:between w:val="nil"/>
        </w:pBdr>
        <w:tabs>
          <w:tab w:val="left" w:pos="1005"/>
        </w:tabs>
        <w:spacing w:after="0"/>
        <w:jc w:val="center"/>
        <w:rPr>
          <w:rFonts w:ascii="Century Gothic" w:eastAsia="Century Gothic" w:hAnsi="Century Gothic" w:cs="Century Gothic"/>
          <w:color w:val="000000"/>
          <w:sz w:val="20"/>
          <w:szCs w:val="20"/>
        </w:rPr>
      </w:pPr>
      <w:r>
        <w:rPr>
          <w:rFonts w:ascii="Century Gothic" w:eastAsia="Century Gothic" w:hAnsi="Century Gothic" w:cs="Century Gothic"/>
          <w:noProof/>
          <w:color w:val="000000"/>
          <w:sz w:val="20"/>
          <w:szCs w:val="20"/>
        </w:rPr>
        <w:lastRenderedPageBreak/>
        <w:drawing>
          <wp:inline distT="0" distB="0" distL="0" distR="0" wp14:anchorId="5A28A445" wp14:editId="0D01D748">
            <wp:extent cx="3419475" cy="3857625"/>
            <wp:effectExtent l="0" t="0" r="9525" b="9525"/>
            <wp:docPr id="33" name="image2.png" descr="https://lh5.googleusercontent.com/7zoFvnXmi6TVuFttkDp0UufOkurmiW8SXSZ6v27BPMnZOnvkexzaBXNvD5FrH9IMl6AYyDOlVOe2lZZljsT2pxauzCUilAROxFHVkp6s5_9g0V01gt9HxXzR1voFZ3pnT43G6InGa8UDmBr64p8q4CKfmHssWGxLMHS2tdyz2gf97Wy7Vcg7ulrsmssSFP61iLGo7A"/>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7zoFvnXmi6TVuFttkDp0UufOkurmiW8SXSZ6v27BPMnZOnvkexzaBXNvD5FrH9IMl6AYyDOlVOe2lZZljsT2pxauzCUilAROxFHVkp6s5_9g0V01gt9HxXzR1voFZ3pnT43G6InGa8UDmBr64p8q4CKfmHssWGxLMHS2tdyz2gf97Wy7Vcg7ulrsmssSFP61iLGo7A"/>
                    <pic:cNvPicPr preferRelativeResize="0"/>
                  </pic:nvPicPr>
                  <pic:blipFill>
                    <a:blip r:embed="rId14"/>
                    <a:srcRect/>
                    <a:stretch>
                      <a:fillRect/>
                    </a:stretch>
                  </pic:blipFill>
                  <pic:spPr>
                    <a:xfrm>
                      <a:off x="0" y="0"/>
                      <a:ext cx="3419687" cy="3857864"/>
                    </a:xfrm>
                    <a:prstGeom prst="rect">
                      <a:avLst/>
                    </a:prstGeom>
                    <a:ln/>
                  </pic:spPr>
                </pic:pic>
              </a:graphicData>
            </a:graphic>
          </wp:inline>
        </w:drawing>
      </w:r>
    </w:p>
    <w:p w14:paraId="56174D8D" w14:textId="1093FA63"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Por este motivo es que activistas ambientales como </w:t>
      </w:r>
      <w:r>
        <w:rPr>
          <w:rFonts w:ascii="Century Gothic" w:eastAsia="Century Gothic" w:hAnsi="Century Gothic" w:cs="Century Gothic"/>
          <w:b/>
          <w:color w:val="000000"/>
          <w:sz w:val="20"/>
          <w:szCs w:val="20"/>
        </w:rPr>
        <w:t>Patrick Moore, f</w:t>
      </w:r>
      <w:r>
        <w:rPr>
          <w:rFonts w:ascii="Century Gothic" w:eastAsia="Century Gothic" w:hAnsi="Century Gothic" w:cs="Century Gothic"/>
          <w:color w:val="000000"/>
          <w:sz w:val="20"/>
          <w:szCs w:val="20"/>
        </w:rPr>
        <w:t xml:space="preserve">undador de Greenpeace </w:t>
      </w:r>
      <w:r w:rsidR="00104BBB">
        <w:rPr>
          <w:rFonts w:ascii="Century Gothic" w:eastAsia="Century Gothic" w:hAnsi="Century Gothic" w:cs="Century Gothic"/>
          <w:color w:val="000000"/>
          <w:sz w:val="20"/>
          <w:szCs w:val="20"/>
        </w:rPr>
        <w:t>PRO SGM y Premio</w:t>
      </w:r>
      <w:r>
        <w:rPr>
          <w:rFonts w:ascii="Century Gothic" w:eastAsia="Century Gothic" w:hAnsi="Century Gothic" w:cs="Century Gothic"/>
          <w:color w:val="000000"/>
          <w:sz w:val="20"/>
          <w:szCs w:val="20"/>
        </w:rPr>
        <w:t xml:space="preserve"> </w:t>
      </w:r>
      <w:r w:rsidR="00104BBB">
        <w:rPr>
          <w:rFonts w:ascii="Century Gothic" w:eastAsia="Century Gothic" w:hAnsi="Century Gothic" w:cs="Century Gothic"/>
          <w:color w:val="000000"/>
          <w:sz w:val="20"/>
          <w:szCs w:val="20"/>
        </w:rPr>
        <w:t>nobel,</w:t>
      </w:r>
      <w:r w:rsidR="00104BBB">
        <w:rPr>
          <w:rFonts w:ascii="Century Gothic" w:eastAsia="Century Gothic" w:hAnsi="Century Gothic" w:cs="Century Gothic"/>
          <w:b/>
          <w:color w:val="000000"/>
          <w:sz w:val="20"/>
          <w:szCs w:val="20"/>
        </w:rPr>
        <w:t xml:space="preserve"> </w:t>
      </w:r>
      <w:r w:rsidR="00104BBB">
        <w:rPr>
          <w:rFonts w:ascii="Century Gothic" w:eastAsia="Century Gothic" w:hAnsi="Century Gothic" w:cs="Century Gothic"/>
          <w:color w:val="000000"/>
          <w:sz w:val="20"/>
          <w:szCs w:val="20"/>
        </w:rPr>
        <w:t>ha</w:t>
      </w:r>
      <w:r>
        <w:rPr>
          <w:rFonts w:ascii="Century Gothic" w:eastAsia="Century Gothic" w:hAnsi="Century Gothic" w:cs="Century Gothic"/>
          <w:color w:val="000000"/>
          <w:sz w:val="20"/>
          <w:szCs w:val="20"/>
        </w:rPr>
        <w:t xml:space="preserve"> decidido respaldar la utilización de estas </w:t>
      </w:r>
      <w:r w:rsidR="00104BBB">
        <w:rPr>
          <w:rFonts w:ascii="Century Gothic" w:eastAsia="Century Gothic" w:hAnsi="Century Gothic" w:cs="Century Gothic"/>
          <w:color w:val="000000"/>
          <w:sz w:val="20"/>
          <w:szCs w:val="20"/>
        </w:rPr>
        <w:t>semillas.</w:t>
      </w:r>
      <w:r>
        <w:rPr>
          <w:rFonts w:ascii="Century Gothic" w:eastAsia="Century Gothic" w:hAnsi="Century Gothic" w:cs="Century Gothic"/>
          <w:color w:val="000000"/>
          <w:sz w:val="20"/>
          <w:szCs w:val="20"/>
        </w:rPr>
        <w:t xml:space="preserve"> Aunque desde hace años la ONG se declara abiertamente en contra de la biotecnología en cultivos, Moore está del lado de la “</w:t>
      </w:r>
      <w:r w:rsidRPr="00104BBB">
        <w:rPr>
          <w:rFonts w:ascii="Century Gothic" w:eastAsia="Century Gothic" w:hAnsi="Century Gothic" w:cs="Century Gothic"/>
          <w:i/>
          <w:iCs/>
          <w:color w:val="000000"/>
          <w:sz w:val="20"/>
          <w:szCs w:val="20"/>
        </w:rPr>
        <w:t>ciencia y lógica, no del sensacionalismo ni del miedo</w:t>
      </w:r>
      <w:r>
        <w:rPr>
          <w:rFonts w:ascii="Century Gothic" w:eastAsia="Century Gothic" w:hAnsi="Century Gothic" w:cs="Century Gothic"/>
          <w:color w:val="000000"/>
          <w:sz w:val="20"/>
          <w:szCs w:val="20"/>
        </w:rPr>
        <w:t>”; dice que abandonó el grupo cuando notó por parte de esta organización no exist</w:t>
      </w:r>
      <w:r w:rsidR="00104BBB">
        <w:rPr>
          <w:rFonts w:ascii="Century Gothic" w:eastAsia="Century Gothic" w:hAnsi="Century Gothic" w:cs="Century Gothic"/>
          <w:color w:val="000000"/>
          <w:sz w:val="20"/>
          <w:szCs w:val="20"/>
        </w:rPr>
        <w:t>í</w:t>
      </w:r>
      <w:r>
        <w:rPr>
          <w:rFonts w:ascii="Century Gothic" w:eastAsia="Century Gothic" w:hAnsi="Century Gothic" w:cs="Century Gothic"/>
          <w:color w:val="000000"/>
          <w:sz w:val="20"/>
          <w:szCs w:val="20"/>
        </w:rPr>
        <w:t>a ningún respaldo científico para oponerse a los transgénicos.</w:t>
      </w:r>
    </w:p>
    <w:p w14:paraId="570709CA"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highlight w:val="yellow"/>
        </w:rPr>
      </w:pPr>
    </w:p>
    <w:p w14:paraId="440F75FB" w14:textId="46739EFE"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Patrick Moore ha sido </w:t>
      </w:r>
      <w:r w:rsidR="00934186">
        <w:rPr>
          <w:rFonts w:ascii="Century Gothic" w:eastAsia="Century Gothic" w:hAnsi="Century Gothic" w:cs="Century Gothic"/>
          <w:color w:val="000000"/>
          <w:sz w:val="20"/>
          <w:szCs w:val="20"/>
        </w:rPr>
        <w:t>también uno</w:t>
      </w:r>
      <w:r>
        <w:rPr>
          <w:rFonts w:ascii="Century Gothic" w:eastAsia="Century Gothic" w:hAnsi="Century Gothic" w:cs="Century Gothic"/>
          <w:color w:val="000000"/>
          <w:sz w:val="20"/>
          <w:szCs w:val="20"/>
        </w:rPr>
        <w:t xml:space="preserve"> de los principales voceros a favor del Arroz Dorado, un alimento de origen transgénico que fue diseñado para producir mayores cantidades de un precursor de la vitamina A – </w:t>
      </w:r>
      <w:r w:rsidR="00EB2950">
        <w:rPr>
          <w:rFonts w:ascii="Century Gothic" w:eastAsia="Century Gothic" w:hAnsi="Century Gothic" w:cs="Century Gothic"/>
          <w:color w:val="000000"/>
          <w:sz w:val="20"/>
          <w:szCs w:val="20"/>
        </w:rPr>
        <w:t>“el</w:t>
      </w:r>
      <w:r>
        <w:rPr>
          <w:rFonts w:ascii="Century Gothic" w:eastAsia="Century Gothic" w:hAnsi="Century Gothic" w:cs="Century Gothic"/>
          <w:color w:val="000000"/>
          <w:sz w:val="20"/>
          <w:szCs w:val="20"/>
        </w:rPr>
        <w:t xml:space="preserve"> denominado betacaroteno </w:t>
      </w:r>
      <w:r w:rsidR="00EB2950">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t xml:space="preserve"> nutriente que escasea en la dieta de niños filipinos que incluso pierden la visión a causa de la deficiencia.  Su rechazo a la oposición de Greenpeace lo llevó a contactar a algunos de sus amigos laureados para que firmaran una carta a favor de los cultivos transgénicos. En poco tiempo logró una lista larga que hoy va en 159 premios Nobel y 13.500 científicos y ciudadanos que apoyan los </w:t>
      </w:r>
      <w:proofErr w:type="spellStart"/>
      <w:r>
        <w:rPr>
          <w:rFonts w:ascii="Century Gothic" w:eastAsia="Century Gothic" w:hAnsi="Century Gothic" w:cs="Century Gothic"/>
          <w:color w:val="000000"/>
          <w:sz w:val="20"/>
          <w:szCs w:val="20"/>
        </w:rPr>
        <w:t>OGMs</w:t>
      </w:r>
      <w:proofErr w:type="spellEnd"/>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vertAlign w:val="superscript"/>
        </w:rPr>
        <w:footnoteReference w:id="16"/>
      </w:r>
    </w:p>
    <w:p w14:paraId="202DF1BB"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rPr>
      </w:pPr>
    </w:p>
    <w:p w14:paraId="1D9F5AB8" w14:textId="7FEDD27F"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bookmarkStart w:id="0" w:name="_heading=h.gjdgxs" w:colFirst="0" w:colLast="0"/>
      <w:bookmarkEnd w:id="0"/>
      <w:r>
        <w:rPr>
          <w:rFonts w:ascii="Century Gothic" w:eastAsia="Century Gothic" w:hAnsi="Century Gothic" w:cs="Century Gothic"/>
          <w:color w:val="000000"/>
          <w:sz w:val="20"/>
          <w:szCs w:val="20"/>
        </w:rPr>
        <w:t xml:space="preserve">Por lo tanto, vemos que </w:t>
      </w:r>
      <w:r w:rsidR="00934186">
        <w:rPr>
          <w:rFonts w:ascii="Century Gothic" w:eastAsia="Century Gothic" w:hAnsi="Century Gothic" w:cs="Century Gothic"/>
          <w:color w:val="000000"/>
          <w:sz w:val="20"/>
          <w:szCs w:val="20"/>
        </w:rPr>
        <w:t>a pesar de que</w:t>
      </w:r>
      <w:r>
        <w:rPr>
          <w:rFonts w:ascii="Century Gothic" w:eastAsia="Century Gothic" w:hAnsi="Century Gothic" w:cs="Century Gothic"/>
          <w:color w:val="000000"/>
          <w:sz w:val="20"/>
          <w:szCs w:val="20"/>
        </w:rPr>
        <w:t xml:space="preserve"> algunos activistas han querido atribuir a las SGM una fama perversa, son más las razones científicas que nos indican las propiedades en pro de la humanidad y la seguridad alimentaria que tiene esta tecnología. </w:t>
      </w:r>
    </w:p>
    <w:p w14:paraId="0567F8C6" w14:textId="77777777" w:rsidR="00001161" w:rsidRDefault="00001161">
      <w:pPr>
        <w:pBdr>
          <w:top w:val="nil"/>
          <w:left w:val="nil"/>
          <w:bottom w:val="nil"/>
          <w:right w:val="nil"/>
          <w:between w:val="nil"/>
        </w:pBdr>
        <w:spacing w:after="0"/>
        <w:jc w:val="both"/>
        <w:rPr>
          <w:rFonts w:ascii="Century Gothic" w:eastAsia="Century Gothic" w:hAnsi="Century Gothic" w:cs="Century Gothic"/>
          <w:sz w:val="20"/>
          <w:szCs w:val="20"/>
        </w:rPr>
      </w:pPr>
      <w:bookmarkStart w:id="1" w:name="_heading=h.bejjf844vsnw" w:colFirst="0" w:colLast="0"/>
      <w:bookmarkEnd w:id="1"/>
    </w:p>
    <w:p w14:paraId="43B4C1AC" w14:textId="0474DE66" w:rsidR="00001161" w:rsidRPr="003F29E8" w:rsidRDefault="00000000" w:rsidP="003F29E8">
      <w:pPr>
        <w:pStyle w:val="Prrafodelista"/>
        <w:numPr>
          <w:ilvl w:val="0"/>
          <w:numId w:val="5"/>
        </w:numPr>
        <w:pBdr>
          <w:top w:val="nil"/>
          <w:left w:val="nil"/>
          <w:bottom w:val="nil"/>
          <w:right w:val="nil"/>
          <w:between w:val="nil"/>
        </w:pBdr>
        <w:spacing w:after="0"/>
        <w:jc w:val="both"/>
        <w:rPr>
          <w:rFonts w:ascii="Century Gothic" w:eastAsia="Century Gothic" w:hAnsi="Century Gothic" w:cs="Century Gothic"/>
          <w:color w:val="000000"/>
          <w:sz w:val="20"/>
          <w:szCs w:val="20"/>
        </w:rPr>
      </w:pPr>
      <w:bookmarkStart w:id="2" w:name="_heading=h.dup4ljhelgk0" w:colFirst="0" w:colLast="0"/>
      <w:bookmarkEnd w:id="2"/>
      <w:r w:rsidRPr="003F29E8">
        <w:rPr>
          <w:rFonts w:ascii="Century Gothic" w:eastAsia="Century Gothic" w:hAnsi="Century Gothic" w:cs="Century Gothic"/>
          <w:b/>
          <w:color w:val="000000"/>
          <w:sz w:val="20"/>
          <w:szCs w:val="20"/>
        </w:rPr>
        <w:t>AUDIENCIA PÚBLICA</w:t>
      </w:r>
    </w:p>
    <w:p w14:paraId="0876BF0D"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p w14:paraId="4E8C07D9"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rPr>
        <w:t xml:space="preserve">El 01 de septiembre de 2022, en el recinto de la Comisión Primera Constitucional de la Cámara de Representantes, se llevó a cabo Audiencia Pública en el marco del trámite del Proyecto de Acto Legislativo No. 004 de 2022C </w:t>
      </w:r>
      <w:r>
        <w:rPr>
          <w:rFonts w:ascii="Century Gothic" w:eastAsia="Century Gothic" w:hAnsi="Century Gothic" w:cs="Century Gothic"/>
          <w:i/>
          <w:color w:val="000000"/>
          <w:sz w:val="20"/>
          <w:szCs w:val="20"/>
        </w:rPr>
        <w:t>“Por el cual se modifica el artículo 81 de la Constitución Política de Colombia”,</w:t>
      </w:r>
      <w:r>
        <w:rPr>
          <w:rFonts w:ascii="Century Gothic" w:eastAsia="Century Gothic" w:hAnsi="Century Gothic" w:cs="Century Gothic"/>
          <w:color w:val="000000"/>
          <w:sz w:val="20"/>
          <w:szCs w:val="20"/>
        </w:rPr>
        <w:t xml:space="preserve"> insumos que, por ser vigentes y pertinentes, se presentan en esta iniciativa de reforma constitucional a fin de enriquecer su debate, </w:t>
      </w:r>
      <w:r>
        <w:rPr>
          <w:rFonts w:ascii="Century Gothic" w:eastAsia="Century Gothic" w:hAnsi="Century Gothic" w:cs="Century Gothic"/>
          <w:sz w:val="20"/>
          <w:szCs w:val="20"/>
        </w:rPr>
        <w:t xml:space="preserve">por lo que se destacan sus aportes más importantes, los cuales pueden ser consultados en la Secretaría de la  Comisión 1 de la Cámara de Representantes: </w:t>
      </w:r>
      <w:r>
        <w:rPr>
          <w:rFonts w:ascii="Century Gothic" w:eastAsia="Century Gothic" w:hAnsi="Century Gothic" w:cs="Century Gothic"/>
          <w:color w:val="000000"/>
          <w:sz w:val="20"/>
          <w:szCs w:val="20"/>
          <w:highlight w:val="white"/>
        </w:rPr>
        <w:t> </w:t>
      </w:r>
    </w:p>
    <w:p w14:paraId="6D15FD86"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highlight w:val="white"/>
        </w:rPr>
      </w:pPr>
    </w:p>
    <w:p w14:paraId="7FABFAE2" w14:textId="71BA48AB" w:rsidR="00001161" w:rsidRDefault="00000000" w:rsidP="00934186">
      <w:pPr>
        <w:numPr>
          <w:ilvl w:val="0"/>
          <w:numId w:val="13"/>
        </w:numPr>
        <w:pBdr>
          <w:top w:val="nil"/>
          <w:left w:val="nil"/>
          <w:bottom w:val="nil"/>
          <w:right w:val="nil"/>
          <w:between w:val="nil"/>
        </w:pBdr>
        <w:spacing w:after="0"/>
        <w:jc w:val="both"/>
        <w:rPr>
          <w:rFonts w:ascii="Century Gothic" w:eastAsia="Century Gothic" w:hAnsi="Century Gothic" w:cs="Century Gothic"/>
          <w:sz w:val="20"/>
          <w:szCs w:val="20"/>
        </w:rPr>
      </w:pPr>
      <w:r>
        <w:rPr>
          <w:rFonts w:ascii="Century Gothic" w:eastAsia="Century Gothic" w:hAnsi="Century Gothic" w:cs="Century Gothic"/>
          <w:b/>
          <w:i/>
          <w:color w:val="000000"/>
          <w:sz w:val="20"/>
          <w:szCs w:val="20"/>
          <w:highlight w:val="white"/>
        </w:rPr>
        <w:t>“Juan Sebastián Camelo García</w:t>
      </w:r>
      <w:r>
        <w:rPr>
          <w:rFonts w:ascii="Century Gothic" w:eastAsia="Century Gothic" w:hAnsi="Century Gothic" w:cs="Century Gothic"/>
          <w:sz w:val="20"/>
          <w:szCs w:val="20"/>
          <w:highlight w:val="white"/>
        </w:rPr>
        <w:t xml:space="preserve">, </w:t>
      </w:r>
      <w:r>
        <w:rPr>
          <w:rFonts w:ascii="Century Gothic" w:eastAsia="Century Gothic" w:hAnsi="Century Gothic" w:cs="Century Gothic"/>
          <w:b/>
          <w:i/>
          <w:color w:val="000000"/>
          <w:sz w:val="20"/>
          <w:szCs w:val="20"/>
          <w:highlight w:val="white"/>
        </w:rPr>
        <w:t xml:space="preserve">Director de Proyectos – </w:t>
      </w:r>
      <w:proofErr w:type="spellStart"/>
      <w:r>
        <w:rPr>
          <w:rFonts w:ascii="Century Gothic" w:eastAsia="Century Gothic" w:hAnsi="Century Gothic" w:cs="Century Gothic"/>
          <w:b/>
          <w:i/>
          <w:color w:val="000000"/>
          <w:sz w:val="20"/>
          <w:szCs w:val="20"/>
          <w:highlight w:val="white"/>
        </w:rPr>
        <w:t>TransForAgro</w:t>
      </w:r>
      <w:proofErr w:type="spellEnd"/>
      <w:r>
        <w:rPr>
          <w:rFonts w:ascii="Century Gothic" w:eastAsia="Century Gothic" w:hAnsi="Century Gothic" w:cs="Century Gothic"/>
          <w:b/>
          <w:i/>
          <w:color w:val="000000"/>
          <w:sz w:val="20"/>
          <w:szCs w:val="20"/>
          <w:highlight w:val="white"/>
        </w:rPr>
        <w:t xml:space="preserve"> S.A.S,</w:t>
      </w:r>
      <w:r w:rsidR="00934186">
        <w:rPr>
          <w:rFonts w:ascii="Century Gothic" w:eastAsia="Century Gothic" w:hAnsi="Century Gothic" w:cs="Century Gothic"/>
          <w:b/>
          <w:i/>
          <w:color w:val="000000"/>
          <w:sz w:val="20"/>
          <w:szCs w:val="20"/>
          <w:highlight w:val="white"/>
        </w:rPr>
        <w:t xml:space="preserve"> E</w:t>
      </w:r>
      <w:r>
        <w:rPr>
          <w:rFonts w:ascii="Century Gothic" w:eastAsia="Century Gothic" w:hAnsi="Century Gothic" w:cs="Century Gothic"/>
          <w:b/>
          <w:i/>
          <w:color w:val="000000"/>
          <w:sz w:val="20"/>
          <w:szCs w:val="20"/>
          <w:highlight w:val="white"/>
        </w:rPr>
        <w:t xml:space="preserve">studiante Facultad </w:t>
      </w:r>
      <w:r w:rsidR="00934186">
        <w:rPr>
          <w:rFonts w:ascii="Century Gothic" w:eastAsia="Century Gothic" w:hAnsi="Century Gothic" w:cs="Century Gothic"/>
          <w:b/>
          <w:i/>
          <w:color w:val="000000"/>
          <w:sz w:val="20"/>
          <w:szCs w:val="20"/>
          <w:highlight w:val="white"/>
        </w:rPr>
        <w:t>de Ciencias</w:t>
      </w:r>
      <w:r>
        <w:rPr>
          <w:rFonts w:ascii="Century Gothic" w:eastAsia="Century Gothic" w:hAnsi="Century Gothic" w:cs="Century Gothic"/>
          <w:b/>
          <w:i/>
          <w:color w:val="000000"/>
          <w:sz w:val="20"/>
          <w:szCs w:val="20"/>
          <w:highlight w:val="white"/>
        </w:rPr>
        <w:t xml:space="preserve"> Agrarias – Universidad </w:t>
      </w:r>
      <w:r w:rsidR="00934186">
        <w:rPr>
          <w:rFonts w:ascii="Century Gothic" w:eastAsia="Century Gothic" w:hAnsi="Century Gothic" w:cs="Century Gothic"/>
          <w:b/>
          <w:i/>
          <w:color w:val="000000"/>
          <w:sz w:val="20"/>
          <w:szCs w:val="20"/>
          <w:highlight w:val="white"/>
        </w:rPr>
        <w:t>Nacional de Colombia</w:t>
      </w:r>
      <w:r>
        <w:rPr>
          <w:rFonts w:ascii="Century Gothic" w:eastAsia="Century Gothic" w:hAnsi="Century Gothic" w:cs="Century Gothic"/>
          <w:b/>
          <w:i/>
          <w:color w:val="000000"/>
          <w:sz w:val="20"/>
          <w:szCs w:val="20"/>
          <w:highlight w:val="white"/>
        </w:rPr>
        <w:t>.  Sede Bogotá</w:t>
      </w:r>
      <w:r w:rsidR="00934186">
        <w:rPr>
          <w:rFonts w:ascii="Century Gothic" w:eastAsia="Century Gothic" w:hAnsi="Century Gothic" w:cs="Century Gothic"/>
          <w:b/>
          <w:i/>
          <w:color w:val="000000"/>
          <w:sz w:val="20"/>
          <w:szCs w:val="20"/>
        </w:rPr>
        <w:t xml:space="preserve">. </w:t>
      </w:r>
      <w:r w:rsidR="00934186">
        <w:rPr>
          <w:rFonts w:ascii="Century Gothic" w:eastAsia="Century Gothic" w:hAnsi="Century Gothic" w:cs="Century Gothic"/>
          <w:b/>
          <w:i/>
          <w:color w:val="000000"/>
          <w:sz w:val="20"/>
          <w:szCs w:val="20"/>
        </w:rPr>
        <w:tab/>
      </w:r>
    </w:p>
    <w:p w14:paraId="03C49E06" w14:textId="77777777"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b/>
          <w:i/>
          <w:color w:val="000000"/>
          <w:sz w:val="20"/>
          <w:szCs w:val="20"/>
        </w:rPr>
        <w:t> </w:t>
      </w:r>
    </w:p>
    <w:p w14:paraId="28EF11A4" w14:textId="3A512948"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lastRenderedPageBreak/>
        <w:t xml:space="preserve">En su intervención denominada </w:t>
      </w:r>
      <w:r>
        <w:rPr>
          <w:rFonts w:ascii="Century Gothic" w:eastAsia="Century Gothic" w:hAnsi="Century Gothic" w:cs="Century Gothic"/>
          <w:b/>
          <w:i/>
          <w:color w:val="000000"/>
          <w:sz w:val="20"/>
          <w:szCs w:val="20"/>
        </w:rPr>
        <w:t xml:space="preserve">La prohibición como freno del desarrollo, </w:t>
      </w:r>
      <w:r>
        <w:rPr>
          <w:rFonts w:ascii="Century Gothic" w:eastAsia="Century Gothic" w:hAnsi="Century Gothic" w:cs="Century Gothic"/>
          <w:sz w:val="20"/>
          <w:szCs w:val="20"/>
        </w:rPr>
        <w:t xml:space="preserve">destaca que, dentro del proyecto se plantea un </w:t>
      </w:r>
      <w:r>
        <w:rPr>
          <w:rFonts w:ascii="Century Gothic" w:eastAsia="Century Gothic" w:hAnsi="Century Gothic" w:cs="Century Gothic"/>
          <w:i/>
          <w:sz w:val="20"/>
          <w:szCs w:val="20"/>
        </w:rPr>
        <w:t>“</w:t>
      </w:r>
      <w:r>
        <w:rPr>
          <w:rFonts w:ascii="Century Gothic" w:eastAsia="Century Gothic" w:hAnsi="Century Gothic" w:cs="Century Gothic"/>
          <w:i/>
          <w:color w:val="000000"/>
          <w:sz w:val="20"/>
          <w:szCs w:val="20"/>
        </w:rPr>
        <w:t xml:space="preserve">una dicotomía errada entre la preservación de saberes tradicionales campesinos, y la </w:t>
      </w:r>
      <w:r>
        <w:rPr>
          <w:rFonts w:ascii="Century Gothic" w:eastAsia="Century Gothic" w:hAnsi="Century Gothic" w:cs="Century Gothic"/>
          <w:i/>
          <w:sz w:val="20"/>
          <w:szCs w:val="20"/>
        </w:rPr>
        <w:t>transferencia</w:t>
      </w:r>
      <w:r>
        <w:rPr>
          <w:rFonts w:ascii="Century Gothic" w:eastAsia="Century Gothic" w:hAnsi="Century Gothic" w:cs="Century Gothic"/>
          <w:i/>
          <w:color w:val="000000"/>
          <w:sz w:val="20"/>
          <w:szCs w:val="20"/>
        </w:rPr>
        <w:t xml:space="preserve"> de tecnología y de conocimiento, siendo que estas no son excluyentes.</w:t>
      </w:r>
      <w:r>
        <w:rPr>
          <w:rFonts w:ascii="Century Gothic" w:eastAsia="Century Gothic" w:hAnsi="Century Gothic" w:cs="Century Gothic"/>
          <w:i/>
          <w:sz w:val="20"/>
          <w:szCs w:val="20"/>
        </w:rPr>
        <w:t xml:space="preserve">” </w:t>
      </w:r>
      <w:r>
        <w:rPr>
          <w:rFonts w:ascii="Century Gothic" w:eastAsia="Century Gothic" w:hAnsi="Century Gothic" w:cs="Century Gothic"/>
          <w:i/>
          <w:color w:val="000000"/>
          <w:sz w:val="20"/>
          <w:szCs w:val="20"/>
        </w:rPr>
        <w:t xml:space="preserve"> Y hacia esto, va encaminada la posición que tenemos respecto al PL.</w:t>
      </w:r>
      <w:r>
        <w:rPr>
          <w:rFonts w:ascii="Century Gothic" w:eastAsia="Century Gothic" w:hAnsi="Century Gothic" w:cs="Century Gothic"/>
          <w:i/>
          <w:color w:val="000000"/>
          <w:sz w:val="20"/>
          <w:szCs w:val="20"/>
        </w:rPr>
        <w:tab/>
      </w:r>
      <w:r>
        <w:rPr>
          <w:rFonts w:ascii="Century Gothic" w:eastAsia="Century Gothic" w:hAnsi="Century Gothic" w:cs="Century Gothic"/>
          <w:i/>
          <w:color w:val="000000"/>
          <w:sz w:val="20"/>
          <w:szCs w:val="20"/>
        </w:rPr>
        <w:br/>
      </w:r>
      <w:r>
        <w:rPr>
          <w:rFonts w:ascii="Century Gothic" w:eastAsia="Century Gothic" w:hAnsi="Century Gothic" w:cs="Century Gothic"/>
          <w:color w:val="000000"/>
          <w:sz w:val="20"/>
          <w:szCs w:val="20"/>
        </w:rPr>
        <w:br/>
        <w:t xml:space="preserve">Así mismo se ha querido </w:t>
      </w:r>
      <w:r>
        <w:rPr>
          <w:rFonts w:ascii="Century Gothic" w:eastAsia="Century Gothic" w:hAnsi="Century Gothic" w:cs="Century Gothic"/>
          <w:sz w:val="20"/>
          <w:szCs w:val="20"/>
        </w:rPr>
        <w:t xml:space="preserve">implementar en el país nuevas tecnologías para la Agricultura, las cuales no sirven de nada si cuando el productor quiere adquirir semillas de alta calidad, el Estado no lo permite.  También hace énfasis en que el proyecto se enfoca en señalar los posibles efectos adversos con el ambiente y los impactos socio económicos dejando de lado intencionalmente los beneficios que las semillas traen en nutrición humana y la necesidad de acabar con el hambre en el mundo.  Para ello hace alusión a los </w:t>
      </w:r>
      <w:r w:rsidR="00934186">
        <w:rPr>
          <w:rFonts w:ascii="Century Gothic" w:eastAsia="Century Gothic" w:hAnsi="Century Gothic" w:cs="Century Gothic"/>
          <w:sz w:val="20"/>
          <w:szCs w:val="20"/>
        </w:rPr>
        <w:t>estudios:</w:t>
      </w:r>
      <w:r>
        <w:rPr>
          <w:rFonts w:ascii="Century Gothic" w:eastAsia="Century Gothic" w:hAnsi="Century Gothic" w:cs="Century Gothic"/>
          <w:sz w:val="20"/>
          <w:szCs w:val="20"/>
        </w:rPr>
        <w:t xml:space="preserve"> s</w:t>
      </w:r>
      <w:r>
        <w:rPr>
          <w:rFonts w:ascii="Century Gothic" w:eastAsia="Century Gothic" w:hAnsi="Century Gothic" w:cs="Century Gothic"/>
          <w:i/>
          <w:sz w:val="20"/>
          <w:szCs w:val="20"/>
        </w:rPr>
        <w:t xml:space="preserve">obre evaluación Genómica de Tomate resistencia a Fusarium, </w:t>
      </w:r>
      <w:proofErr w:type="spellStart"/>
      <w:r>
        <w:rPr>
          <w:rFonts w:ascii="Century Gothic" w:eastAsia="Century Gothic" w:hAnsi="Century Gothic" w:cs="Century Gothic"/>
          <w:i/>
          <w:sz w:val="20"/>
          <w:szCs w:val="20"/>
        </w:rPr>
        <w:t>Ralstonia</w:t>
      </w:r>
      <w:proofErr w:type="spellEnd"/>
      <w:r>
        <w:rPr>
          <w:rFonts w:ascii="Century Gothic" w:eastAsia="Century Gothic" w:hAnsi="Century Gothic" w:cs="Century Gothic"/>
          <w:i/>
          <w:sz w:val="20"/>
          <w:szCs w:val="20"/>
        </w:rPr>
        <w:t xml:space="preserve"> y </w:t>
      </w:r>
      <w:proofErr w:type="spellStart"/>
      <w:r>
        <w:rPr>
          <w:rFonts w:ascii="Century Gothic" w:eastAsia="Century Gothic" w:hAnsi="Century Gothic" w:cs="Century Gothic"/>
          <w:i/>
          <w:sz w:val="20"/>
          <w:szCs w:val="20"/>
        </w:rPr>
        <w:t>Meloidogyne</w:t>
      </w:r>
      <w:proofErr w:type="spellEnd"/>
    </w:p>
    <w:p w14:paraId="768482A9" w14:textId="3CFB991B" w:rsidR="00001161" w:rsidRDefault="00000000">
      <w:pPr>
        <w:pBdr>
          <w:top w:val="nil"/>
          <w:left w:val="nil"/>
          <w:bottom w:val="nil"/>
          <w:right w:val="nil"/>
          <w:between w:val="nil"/>
        </w:pBdr>
        <w:spacing w:after="0"/>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br/>
        <w:t xml:space="preserve">Por ese motivo expone su </w:t>
      </w:r>
      <w:r w:rsidR="00934186">
        <w:rPr>
          <w:rFonts w:ascii="Century Gothic" w:eastAsia="Century Gothic" w:hAnsi="Century Gothic" w:cs="Century Gothic"/>
          <w:sz w:val="20"/>
          <w:szCs w:val="20"/>
        </w:rPr>
        <w:t>propuesta</w:t>
      </w:r>
      <w:r>
        <w:rPr>
          <w:rFonts w:ascii="Century Gothic" w:eastAsia="Century Gothic" w:hAnsi="Century Gothic" w:cs="Century Gothic"/>
          <w:sz w:val="20"/>
          <w:szCs w:val="20"/>
        </w:rPr>
        <w:t xml:space="preserve"> la cual se basa en los siguientes puntos: </w:t>
      </w:r>
    </w:p>
    <w:p w14:paraId="5495958A" w14:textId="77777777" w:rsidR="00001161" w:rsidRDefault="00001161">
      <w:pPr>
        <w:pBdr>
          <w:top w:val="nil"/>
          <w:left w:val="nil"/>
          <w:bottom w:val="nil"/>
          <w:right w:val="nil"/>
          <w:between w:val="nil"/>
        </w:pBdr>
        <w:spacing w:after="0"/>
        <w:jc w:val="both"/>
        <w:rPr>
          <w:rFonts w:ascii="Century Gothic" w:eastAsia="Century Gothic" w:hAnsi="Century Gothic" w:cs="Century Gothic"/>
          <w:sz w:val="20"/>
          <w:szCs w:val="20"/>
        </w:rPr>
      </w:pPr>
    </w:p>
    <w:p w14:paraId="0996AAA0" w14:textId="77777777" w:rsidR="00001161" w:rsidRDefault="00000000">
      <w:pPr>
        <w:numPr>
          <w:ilvl w:val="0"/>
          <w:numId w:val="11"/>
        </w:numPr>
        <w:pBdr>
          <w:top w:val="nil"/>
          <w:left w:val="nil"/>
          <w:bottom w:val="nil"/>
          <w:right w:val="nil"/>
          <w:between w:val="nil"/>
        </w:pBdr>
        <w:spacing w:after="0"/>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 </w:t>
      </w:r>
      <w:r>
        <w:rPr>
          <w:rFonts w:ascii="Century Gothic" w:eastAsia="Century Gothic" w:hAnsi="Century Gothic" w:cs="Century Gothic"/>
          <w:i/>
          <w:color w:val="000000"/>
          <w:sz w:val="20"/>
          <w:szCs w:val="20"/>
        </w:rPr>
        <w:t>Crear instrumentos de evaluación de riesgo, instrumentos técnicos científicos mucho</w:t>
      </w:r>
      <w:r>
        <w:rPr>
          <w:rFonts w:ascii="Century Gothic" w:eastAsia="Century Gothic" w:hAnsi="Century Gothic" w:cs="Century Gothic"/>
          <w:i/>
          <w:sz w:val="20"/>
          <w:szCs w:val="20"/>
        </w:rPr>
        <w:t xml:space="preserve"> </w:t>
      </w:r>
      <w:r>
        <w:rPr>
          <w:rFonts w:ascii="Century Gothic" w:eastAsia="Century Gothic" w:hAnsi="Century Gothic" w:cs="Century Gothic"/>
          <w:i/>
          <w:color w:val="000000"/>
          <w:sz w:val="20"/>
          <w:szCs w:val="20"/>
        </w:rPr>
        <w:t>más específicos y robustos para garantizar un uso seguro de los organismos genéticamente modificados.</w:t>
      </w:r>
      <w:r>
        <w:rPr>
          <w:rFonts w:ascii="Century Gothic" w:eastAsia="Century Gothic" w:hAnsi="Century Gothic" w:cs="Century Gothic"/>
          <w:i/>
          <w:color w:val="000000"/>
          <w:sz w:val="20"/>
          <w:szCs w:val="20"/>
        </w:rPr>
        <w:br/>
      </w:r>
    </w:p>
    <w:p w14:paraId="741C6748" w14:textId="77777777" w:rsidR="00001161" w:rsidRDefault="00000000">
      <w:pPr>
        <w:numPr>
          <w:ilvl w:val="0"/>
          <w:numId w:val="11"/>
        </w:numPr>
        <w:pBdr>
          <w:top w:val="nil"/>
          <w:left w:val="nil"/>
          <w:bottom w:val="nil"/>
          <w:right w:val="nil"/>
          <w:between w:val="nil"/>
        </w:pBdr>
        <w:spacing w:after="0"/>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Establecer una política clara de hacia dónde va el país ir en materia de organismos genéticamente modificados a partir de nuestras especies prioritarias agrícolas en términos de seguridad alimentaria o de adaptación al cambio climático.</w:t>
      </w:r>
    </w:p>
    <w:p w14:paraId="00B326FA" w14:textId="77777777" w:rsidR="00001161" w:rsidRDefault="00001161">
      <w:pPr>
        <w:pBdr>
          <w:top w:val="nil"/>
          <w:left w:val="nil"/>
          <w:bottom w:val="nil"/>
          <w:right w:val="nil"/>
          <w:between w:val="nil"/>
        </w:pBdr>
        <w:spacing w:after="0"/>
        <w:ind w:left="720"/>
        <w:jc w:val="both"/>
        <w:rPr>
          <w:rFonts w:ascii="Century Gothic" w:eastAsia="Century Gothic" w:hAnsi="Century Gothic" w:cs="Century Gothic"/>
          <w:sz w:val="20"/>
          <w:szCs w:val="20"/>
        </w:rPr>
      </w:pPr>
    </w:p>
    <w:p w14:paraId="73EAF4FF" w14:textId="77777777" w:rsidR="00001161" w:rsidRDefault="00000000">
      <w:pPr>
        <w:numPr>
          <w:ilvl w:val="0"/>
          <w:numId w:val="11"/>
        </w:numPr>
        <w:pBdr>
          <w:top w:val="nil"/>
          <w:left w:val="nil"/>
          <w:bottom w:val="nil"/>
          <w:right w:val="nil"/>
          <w:between w:val="nil"/>
        </w:pBdr>
        <w:spacing w:after="0"/>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Proteger la riqueza y diversidad de genes, fortaleciendo el banco de semillas (con recursos estatales) para promover la conservación de variedades locales, de variedades nativas enfocadas a suplir la seguridad alimentaria del país y adaptación del cambio climático.</w:t>
      </w:r>
    </w:p>
    <w:p w14:paraId="17C5D2FA" w14:textId="77777777" w:rsidR="00001161" w:rsidRDefault="00001161">
      <w:pPr>
        <w:pBdr>
          <w:top w:val="nil"/>
          <w:left w:val="nil"/>
          <w:bottom w:val="nil"/>
          <w:right w:val="nil"/>
          <w:between w:val="nil"/>
        </w:pBdr>
        <w:spacing w:after="0"/>
        <w:ind w:left="720"/>
        <w:jc w:val="both"/>
        <w:rPr>
          <w:rFonts w:ascii="Century Gothic" w:eastAsia="Century Gothic" w:hAnsi="Century Gothic" w:cs="Century Gothic"/>
          <w:sz w:val="20"/>
          <w:szCs w:val="20"/>
        </w:rPr>
      </w:pPr>
    </w:p>
    <w:p w14:paraId="1B3B74E6" w14:textId="77777777" w:rsidR="00001161" w:rsidRDefault="00000000">
      <w:pPr>
        <w:numPr>
          <w:ilvl w:val="0"/>
          <w:numId w:val="11"/>
        </w:numPr>
        <w:pBdr>
          <w:top w:val="nil"/>
          <w:left w:val="nil"/>
          <w:bottom w:val="nil"/>
          <w:right w:val="nil"/>
          <w:between w:val="nil"/>
        </w:pBdr>
        <w:spacing w:after="0"/>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Por medio de innovación tecnológica, hacer seguimiento y evaluación a las semillas liberadas para obtener datos reales de la incidencia en el campo colombiano.</w:t>
      </w:r>
    </w:p>
    <w:p w14:paraId="5300583F" w14:textId="77777777" w:rsidR="00001161" w:rsidRDefault="00001161">
      <w:pPr>
        <w:pBdr>
          <w:top w:val="nil"/>
          <w:left w:val="nil"/>
          <w:bottom w:val="nil"/>
          <w:right w:val="nil"/>
          <w:between w:val="nil"/>
        </w:pBdr>
        <w:spacing w:after="0"/>
        <w:jc w:val="both"/>
        <w:rPr>
          <w:rFonts w:ascii="Century Gothic" w:eastAsia="Century Gothic" w:hAnsi="Century Gothic" w:cs="Century Gothic"/>
          <w:color w:val="000000"/>
          <w:sz w:val="20"/>
          <w:szCs w:val="20"/>
          <w:highlight w:val="yellow"/>
        </w:rPr>
      </w:pPr>
    </w:p>
    <w:p w14:paraId="4F4647AC" w14:textId="3D7B7888" w:rsidR="00001161" w:rsidRDefault="00000000">
      <w:pPr>
        <w:numPr>
          <w:ilvl w:val="0"/>
          <w:numId w:val="13"/>
        </w:numPr>
        <w:jc w:val="both"/>
        <w:rPr>
          <w:rFonts w:ascii="Century Gothic" w:eastAsia="Century Gothic" w:hAnsi="Century Gothic" w:cs="Century Gothic"/>
          <w:b/>
          <w:i/>
          <w:sz w:val="20"/>
          <w:szCs w:val="20"/>
        </w:rPr>
      </w:pPr>
      <w:r>
        <w:rPr>
          <w:rFonts w:ascii="Century Gothic" w:eastAsia="Century Gothic" w:hAnsi="Century Gothic" w:cs="Century Gothic"/>
          <w:b/>
          <w:i/>
          <w:sz w:val="20"/>
          <w:szCs w:val="20"/>
        </w:rPr>
        <w:t xml:space="preserve">“Moisés Wasserman </w:t>
      </w:r>
      <w:r w:rsidR="00934186">
        <w:rPr>
          <w:rFonts w:ascii="Century Gothic" w:eastAsia="Century Gothic" w:hAnsi="Century Gothic" w:cs="Century Gothic"/>
          <w:b/>
          <w:i/>
          <w:sz w:val="20"/>
          <w:szCs w:val="20"/>
        </w:rPr>
        <w:t>PhD</w:t>
      </w:r>
      <w:r>
        <w:rPr>
          <w:rFonts w:ascii="Century Gothic" w:eastAsia="Century Gothic" w:hAnsi="Century Gothic" w:cs="Century Gothic"/>
          <w:b/>
          <w:i/>
          <w:sz w:val="20"/>
          <w:szCs w:val="20"/>
        </w:rPr>
        <w:t xml:space="preserve">. en Bioquímica; Investigador emérito de </w:t>
      </w:r>
      <w:proofErr w:type="spellStart"/>
      <w:r>
        <w:rPr>
          <w:rFonts w:ascii="Century Gothic" w:eastAsia="Century Gothic" w:hAnsi="Century Gothic" w:cs="Century Gothic"/>
          <w:b/>
          <w:i/>
          <w:sz w:val="20"/>
          <w:szCs w:val="20"/>
        </w:rPr>
        <w:t>Minciencias</w:t>
      </w:r>
      <w:proofErr w:type="spellEnd"/>
      <w:r>
        <w:rPr>
          <w:rFonts w:ascii="Century Gothic" w:eastAsia="Century Gothic" w:hAnsi="Century Gothic" w:cs="Century Gothic"/>
          <w:b/>
          <w:i/>
          <w:sz w:val="20"/>
          <w:szCs w:val="20"/>
        </w:rPr>
        <w:t xml:space="preserve"> y del Instituto Nacional de Salud; Profesor Emérito de la Universidad Nacional de Colombia; Académico Honorario de la Academia Colombiana de Ciencias Exactas, Físicas y Naturales y Académico de la Academia de Ciencias de América Latina.:</w:t>
      </w:r>
    </w:p>
    <w:p w14:paraId="563862B5" w14:textId="77777777" w:rsidR="00001161" w:rsidRDefault="00000000">
      <w:pPr>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 profesor fundamenta su intervención en que no existe evidencia científica que permita asegurar que los cultivos transgénicos son perjudiciales para la salud humana, siendo estos consumidos por la humanidad por más de 25 años, sin documentar científicamente daño a la salud humana. </w:t>
      </w:r>
    </w:p>
    <w:p w14:paraId="4C2F8FB2" w14:textId="77777777" w:rsidR="00001161" w:rsidRDefault="00000000">
      <w:pPr>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También hace referencia a los aportes de estas SGM, las cuales resaltó: su aporte a la seguridad alimentaria, aumentos en la producción de los cultivadores, disminución de plagas y mejoría en la calidad nutricional. Por otro lado también destacó su contribución a la protección del medio ambiente, evitando la expansión de la frontera agrícola y la disminución radical de uso de plaguicidas, fertilizantes sintéticos. </w:t>
      </w:r>
    </w:p>
    <w:p w14:paraId="57A8869D" w14:textId="2442109A" w:rsidR="00001161" w:rsidRDefault="00000000">
      <w:pPr>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Finalizó su intervención destacando </w:t>
      </w:r>
      <w:r w:rsidR="00E5148A">
        <w:rPr>
          <w:rFonts w:ascii="Century Gothic" w:eastAsia="Century Gothic" w:hAnsi="Century Gothic" w:cs="Century Gothic"/>
          <w:sz w:val="20"/>
          <w:szCs w:val="20"/>
        </w:rPr>
        <w:t>que,</w:t>
      </w:r>
      <w:r>
        <w:rPr>
          <w:rFonts w:ascii="Century Gothic" w:eastAsia="Century Gothic" w:hAnsi="Century Gothic" w:cs="Century Gothic"/>
          <w:sz w:val="20"/>
          <w:szCs w:val="20"/>
        </w:rPr>
        <w:t xml:space="preserve"> para entender el avance de las SGM, se debe poseer como mínimo conocimiento científico relativo al tema </w:t>
      </w:r>
    </w:p>
    <w:p w14:paraId="774124E6" w14:textId="74F014EB" w:rsidR="00001161" w:rsidRDefault="00000000">
      <w:pPr>
        <w:numPr>
          <w:ilvl w:val="0"/>
          <w:numId w:val="13"/>
        </w:numPr>
        <w:rPr>
          <w:rFonts w:ascii="Century Gothic" w:eastAsia="Century Gothic" w:hAnsi="Century Gothic" w:cs="Century Gothic"/>
          <w:b/>
          <w:i/>
          <w:sz w:val="20"/>
          <w:szCs w:val="20"/>
        </w:rPr>
      </w:pPr>
      <w:r>
        <w:rPr>
          <w:rFonts w:ascii="Century Gothic" w:eastAsia="Century Gothic" w:hAnsi="Century Gothic" w:cs="Century Gothic"/>
          <w:b/>
          <w:i/>
          <w:sz w:val="20"/>
          <w:szCs w:val="20"/>
        </w:rPr>
        <w:t xml:space="preserve">Jenny Paola </w:t>
      </w:r>
      <w:r w:rsidR="00934186">
        <w:rPr>
          <w:rFonts w:ascii="Century Gothic" w:eastAsia="Century Gothic" w:hAnsi="Century Gothic" w:cs="Century Gothic"/>
          <w:b/>
          <w:i/>
          <w:sz w:val="20"/>
          <w:szCs w:val="20"/>
        </w:rPr>
        <w:t>Jiménez</w:t>
      </w:r>
      <w:r>
        <w:rPr>
          <w:rFonts w:ascii="Century Gothic" w:eastAsia="Century Gothic" w:hAnsi="Century Gothic" w:cs="Century Gothic"/>
          <w:b/>
          <w:i/>
          <w:sz w:val="20"/>
          <w:szCs w:val="20"/>
        </w:rPr>
        <w:t>, Bióloga. M. Sc</w:t>
      </w:r>
      <w:r w:rsidR="00E5148A">
        <w:rPr>
          <w:rFonts w:ascii="Century Gothic" w:eastAsia="Century Gothic" w:hAnsi="Century Gothic" w:cs="Century Gothic"/>
          <w:b/>
          <w:i/>
          <w:sz w:val="20"/>
          <w:szCs w:val="20"/>
        </w:rPr>
        <w:t>.;</w:t>
      </w:r>
      <w:r>
        <w:rPr>
          <w:rFonts w:ascii="Century Gothic" w:eastAsia="Century Gothic" w:hAnsi="Century Gothic" w:cs="Century Gothic"/>
          <w:b/>
          <w:i/>
          <w:sz w:val="20"/>
          <w:szCs w:val="20"/>
        </w:rPr>
        <w:t xml:space="preserve"> Grupo de Ingeniería Genética de Plantas; Universidad Nacional de Colombia</w:t>
      </w:r>
    </w:p>
    <w:p w14:paraId="19319307" w14:textId="6D94083D" w:rsidR="00001161" w:rsidRDefault="00000000">
      <w:pPr>
        <w:ind w:left="720"/>
        <w:jc w:val="both"/>
        <w:rPr>
          <w:rFonts w:ascii="Century Gothic" w:eastAsia="Century Gothic" w:hAnsi="Century Gothic" w:cs="Century Gothic"/>
          <w:i/>
          <w:sz w:val="20"/>
          <w:szCs w:val="20"/>
        </w:rPr>
      </w:pPr>
      <w:r>
        <w:rPr>
          <w:rFonts w:ascii="Century Gothic" w:eastAsia="Century Gothic" w:hAnsi="Century Gothic" w:cs="Century Gothic"/>
          <w:sz w:val="20"/>
          <w:szCs w:val="20"/>
        </w:rPr>
        <w:t xml:space="preserve">Centró su intervención en la bioseguridad explicando </w:t>
      </w:r>
      <w:r w:rsidR="00934186">
        <w:rPr>
          <w:rFonts w:ascii="Century Gothic" w:eastAsia="Century Gothic" w:hAnsi="Century Gothic" w:cs="Century Gothic"/>
          <w:sz w:val="20"/>
          <w:szCs w:val="20"/>
        </w:rPr>
        <w:t>que todos</w:t>
      </w:r>
      <w:r>
        <w:rPr>
          <w:rFonts w:ascii="Century Gothic" w:eastAsia="Century Gothic" w:hAnsi="Century Gothic" w:cs="Century Gothic"/>
          <w:sz w:val="20"/>
          <w:szCs w:val="20"/>
        </w:rPr>
        <w:t xml:space="preserve"> los Organismos Genéticamente Modificados (OGM), aprobados comercialmente son seguros, ya que son sometidos a diferentes pruebas de bioseguridad, validadas por comités científicos tanto nacional como internacionalmente.  Así mismo enfatizó que los </w:t>
      </w:r>
      <w:proofErr w:type="spellStart"/>
      <w:r>
        <w:rPr>
          <w:rFonts w:ascii="Century Gothic" w:eastAsia="Century Gothic" w:hAnsi="Century Gothic" w:cs="Century Gothic"/>
          <w:sz w:val="20"/>
          <w:szCs w:val="20"/>
        </w:rPr>
        <w:t>OGMs</w:t>
      </w:r>
      <w:proofErr w:type="spellEnd"/>
      <w:r>
        <w:rPr>
          <w:rFonts w:ascii="Century Gothic" w:eastAsia="Century Gothic" w:hAnsi="Century Gothic" w:cs="Century Gothic"/>
          <w:sz w:val="20"/>
          <w:szCs w:val="20"/>
        </w:rPr>
        <w:t xml:space="preserve"> que “</w:t>
      </w:r>
      <w:r>
        <w:rPr>
          <w:rFonts w:ascii="Century Gothic" w:eastAsia="Century Gothic" w:hAnsi="Century Gothic" w:cs="Century Gothic"/>
          <w:i/>
          <w:sz w:val="20"/>
          <w:szCs w:val="20"/>
        </w:rPr>
        <w:t xml:space="preserve">han sido liberados en Colombia y en el mundo cumplen con este </w:t>
      </w:r>
      <w:r>
        <w:rPr>
          <w:rFonts w:ascii="Century Gothic" w:eastAsia="Century Gothic" w:hAnsi="Century Gothic" w:cs="Century Gothic"/>
          <w:i/>
          <w:sz w:val="20"/>
          <w:szCs w:val="20"/>
        </w:rPr>
        <w:lastRenderedPageBreak/>
        <w:t xml:space="preserve">paquete regulatorio, que demuestra que es altamente improbable que generen riesgos en alimentación animal o humana o al medio ambiente.”.  Esa liberación requiere 3 autorizaciones y para ello: Existen tres Comités Técnicos Nacionales de bioseguridad para </w:t>
      </w:r>
      <w:r w:rsidR="00934186">
        <w:rPr>
          <w:rFonts w:ascii="Century Gothic" w:eastAsia="Century Gothic" w:hAnsi="Century Gothic" w:cs="Century Gothic"/>
          <w:i/>
          <w:sz w:val="20"/>
          <w:szCs w:val="20"/>
        </w:rPr>
        <w:t>OVM, que</w:t>
      </w:r>
      <w:r>
        <w:rPr>
          <w:rFonts w:ascii="Century Gothic" w:eastAsia="Century Gothic" w:hAnsi="Century Gothic" w:cs="Century Gothic"/>
          <w:i/>
          <w:sz w:val="20"/>
          <w:szCs w:val="20"/>
        </w:rPr>
        <w:t xml:space="preserve"> se encargan de descartar la posibilidad de que puedan ser considerados tóxicos o causar reacciones alérgicas</w:t>
      </w:r>
    </w:p>
    <w:p w14:paraId="1DE2369B" w14:textId="64229CC2" w:rsidR="00001161" w:rsidRDefault="00000000">
      <w:pPr>
        <w:ind w:left="720"/>
        <w:jc w:val="both"/>
        <w:rPr>
          <w:rFonts w:ascii="Century Gothic" w:eastAsia="Century Gothic" w:hAnsi="Century Gothic" w:cs="Century Gothic"/>
          <w:sz w:val="20"/>
          <w:szCs w:val="20"/>
        </w:rPr>
      </w:pPr>
      <w:r>
        <w:rPr>
          <w:rFonts w:ascii="Century Gothic" w:eastAsia="Century Gothic" w:hAnsi="Century Gothic" w:cs="Century Gothic"/>
          <w:i/>
          <w:sz w:val="20"/>
          <w:szCs w:val="20"/>
        </w:rPr>
        <w:t xml:space="preserve">Por otro </w:t>
      </w:r>
      <w:r w:rsidR="000C6548">
        <w:rPr>
          <w:rFonts w:ascii="Century Gothic" w:eastAsia="Century Gothic" w:hAnsi="Century Gothic" w:cs="Century Gothic"/>
          <w:i/>
          <w:sz w:val="20"/>
          <w:szCs w:val="20"/>
        </w:rPr>
        <w:t>lado,</w:t>
      </w:r>
      <w:r>
        <w:rPr>
          <w:rFonts w:ascii="Century Gothic" w:eastAsia="Century Gothic" w:hAnsi="Century Gothic" w:cs="Century Gothic"/>
          <w:i/>
          <w:sz w:val="20"/>
          <w:szCs w:val="20"/>
        </w:rPr>
        <w:t xml:space="preserve"> comenta en cuanto a la toxicidad, </w:t>
      </w:r>
      <w:r w:rsidR="00934186">
        <w:rPr>
          <w:rFonts w:ascii="Century Gothic" w:eastAsia="Century Gothic" w:hAnsi="Century Gothic" w:cs="Century Gothic"/>
          <w:i/>
          <w:sz w:val="20"/>
          <w:szCs w:val="20"/>
        </w:rPr>
        <w:t>que en</w:t>
      </w:r>
      <w:r>
        <w:rPr>
          <w:rFonts w:ascii="Century Gothic" w:eastAsia="Century Gothic" w:hAnsi="Century Gothic" w:cs="Century Gothic"/>
          <w:i/>
          <w:sz w:val="20"/>
          <w:szCs w:val="20"/>
        </w:rPr>
        <w:t xml:space="preserve"> todos los </w:t>
      </w:r>
      <w:proofErr w:type="spellStart"/>
      <w:r>
        <w:rPr>
          <w:rFonts w:ascii="Century Gothic" w:eastAsia="Century Gothic" w:hAnsi="Century Gothic" w:cs="Century Gothic"/>
          <w:i/>
          <w:sz w:val="20"/>
          <w:szCs w:val="20"/>
        </w:rPr>
        <w:t>OGMs</w:t>
      </w:r>
      <w:proofErr w:type="spellEnd"/>
      <w:r>
        <w:rPr>
          <w:rFonts w:ascii="Century Gothic" w:eastAsia="Century Gothic" w:hAnsi="Century Gothic" w:cs="Century Gothic"/>
          <w:i/>
          <w:sz w:val="20"/>
          <w:szCs w:val="20"/>
        </w:rPr>
        <w:t xml:space="preserve"> con autorización de uso, los estudios realizados han demostrado que el consumo de las proteínas expresadas NO genera efectos adversos para la salud humana. También se evalúan aspectos como la resistencia a la digestión, característica de muchos alérgenos. Se realizan análisis bioinformáticos, comparando las secuencias de las proteínas expresadas en el O</w:t>
      </w:r>
      <w:r>
        <w:rPr>
          <w:rFonts w:ascii="Century Gothic" w:eastAsia="Century Gothic" w:hAnsi="Century Gothic" w:cs="Century Gothic"/>
          <w:sz w:val="20"/>
          <w:szCs w:val="20"/>
        </w:rPr>
        <w:t>GM, con bases de datos de sustancias tóxicas y alergénicas.</w:t>
      </w:r>
    </w:p>
    <w:p w14:paraId="0A55A198" w14:textId="77777777" w:rsidR="00001161" w:rsidRDefault="00000000">
      <w:pPr>
        <w:numPr>
          <w:ilvl w:val="0"/>
          <w:numId w:val="13"/>
        </w:num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Juan David Romero Betancourt soy biólogo, licenciado en biología y Magíster en biología., grupo ingeniería genética de Plantas Universidad Nacional de Colombia. </w:t>
      </w:r>
    </w:p>
    <w:p w14:paraId="1224EA10" w14:textId="739B6C73" w:rsidR="00001161" w:rsidRDefault="00000000">
      <w:pPr>
        <w:ind w:left="720"/>
        <w:jc w:val="both"/>
        <w:rPr>
          <w:rFonts w:ascii="Century Gothic" w:eastAsia="Century Gothic" w:hAnsi="Century Gothic" w:cs="Century Gothic"/>
          <w:i/>
          <w:sz w:val="20"/>
          <w:szCs w:val="20"/>
        </w:rPr>
      </w:pPr>
      <w:r>
        <w:rPr>
          <w:rFonts w:ascii="Century Gothic" w:eastAsia="Century Gothic" w:hAnsi="Century Gothic" w:cs="Century Gothic"/>
          <w:sz w:val="20"/>
          <w:szCs w:val="20"/>
        </w:rPr>
        <w:t>D</w:t>
      </w:r>
      <w:r>
        <w:rPr>
          <w:rFonts w:ascii="Century Gothic" w:eastAsia="Century Gothic" w:hAnsi="Century Gothic" w:cs="Century Gothic"/>
          <w:i/>
          <w:sz w:val="20"/>
          <w:szCs w:val="20"/>
        </w:rPr>
        <w:t xml:space="preserve">ice que es necesario desvirtuar algunos como que: </w:t>
      </w:r>
      <w:r>
        <w:rPr>
          <w:rFonts w:ascii="Century Gothic" w:eastAsia="Century Gothic" w:hAnsi="Century Gothic" w:cs="Century Gothic"/>
          <w:i/>
          <w:sz w:val="20"/>
          <w:szCs w:val="20"/>
          <w:u w:val="single"/>
        </w:rPr>
        <w:t>los transgénicos NO son invención del hombre y no rompen las barreras naturales entre especies, las redefinen</w:t>
      </w:r>
      <w:r>
        <w:rPr>
          <w:rFonts w:ascii="Century Gothic" w:eastAsia="Century Gothic" w:hAnsi="Century Gothic" w:cs="Century Gothic"/>
          <w:i/>
          <w:sz w:val="20"/>
          <w:szCs w:val="20"/>
        </w:rPr>
        <w:t xml:space="preserve">., en cuanto esto explica </w:t>
      </w:r>
      <w:r w:rsidR="00934186">
        <w:rPr>
          <w:rFonts w:ascii="Century Gothic" w:eastAsia="Century Gothic" w:hAnsi="Century Gothic" w:cs="Century Gothic"/>
          <w:i/>
          <w:sz w:val="20"/>
          <w:szCs w:val="20"/>
        </w:rPr>
        <w:t>que “</w:t>
      </w:r>
      <w:r>
        <w:rPr>
          <w:rFonts w:ascii="Century Gothic" w:eastAsia="Century Gothic" w:hAnsi="Century Gothic" w:cs="Century Gothic"/>
          <w:i/>
          <w:sz w:val="20"/>
          <w:szCs w:val="20"/>
        </w:rPr>
        <w:t xml:space="preserve">La transferencia horizontal de genes entre microorganismos es un fenómeno ampliamente conocido, además en la última década se ha demostrado la transferencia natural de genes entre plantas, entre plantas y animales, y entre animales. La naturaleza de la bacteria </w:t>
      </w:r>
      <w:proofErr w:type="spellStart"/>
      <w:r>
        <w:rPr>
          <w:rFonts w:ascii="Century Gothic" w:eastAsia="Century Gothic" w:hAnsi="Century Gothic" w:cs="Century Gothic"/>
          <w:i/>
          <w:sz w:val="20"/>
          <w:szCs w:val="20"/>
        </w:rPr>
        <w:t>Agrobacterium</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tumefaciens</w:t>
      </w:r>
      <w:proofErr w:type="spellEnd"/>
      <w:r>
        <w:rPr>
          <w:rFonts w:ascii="Century Gothic" w:eastAsia="Century Gothic" w:hAnsi="Century Gothic" w:cs="Century Gothic"/>
          <w:i/>
          <w:sz w:val="20"/>
          <w:szCs w:val="20"/>
        </w:rPr>
        <w:t xml:space="preserve"> demuestra que los principios básicos de la ingeniería genética de plantas habían sido inventados antes de que la especie humana caminara sobre la Tierra, además, transgénicos de ocurrencia natural y tradicionalmente consumidos como la batata o camote (</w:t>
      </w:r>
      <w:proofErr w:type="spellStart"/>
      <w:r>
        <w:rPr>
          <w:rFonts w:ascii="Century Gothic" w:eastAsia="Century Gothic" w:hAnsi="Century Gothic" w:cs="Century Gothic"/>
          <w:i/>
          <w:sz w:val="20"/>
          <w:szCs w:val="20"/>
        </w:rPr>
        <w:t>Ipomoea</w:t>
      </w:r>
      <w:proofErr w:type="spellEnd"/>
      <w:r>
        <w:rPr>
          <w:rFonts w:ascii="Century Gothic" w:eastAsia="Century Gothic" w:hAnsi="Century Gothic" w:cs="Century Gothic"/>
          <w:i/>
          <w:sz w:val="20"/>
          <w:szCs w:val="20"/>
        </w:rPr>
        <w:t xml:space="preserve"> batatas) demuestran que los OGM son seguros para consumo humano.</w:t>
      </w:r>
    </w:p>
    <w:p w14:paraId="2D3410E0" w14:textId="77777777" w:rsidR="00001161" w:rsidRDefault="00000000">
      <w:pPr>
        <w:ind w:left="720"/>
        <w:jc w:val="both"/>
        <w:rPr>
          <w:rFonts w:ascii="Century Gothic" w:eastAsia="Century Gothic" w:hAnsi="Century Gothic" w:cs="Century Gothic"/>
          <w:i/>
          <w:sz w:val="20"/>
          <w:szCs w:val="20"/>
        </w:rPr>
      </w:pPr>
      <w:r>
        <w:rPr>
          <w:rFonts w:ascii="Century Gothic" w:eastAsia="Century Gothic" w:hAnsi="Century Gothic" w:cs="Century Gothic"/>
          <w:i/>
          <w:sz w:val="20"/>
          <w:szCs w:val="20"/>
          <w:u w:val="single"/>
        </w:rPr>
        <w:t xml:space="preserve">Adicional, el consumo de transgénicos NO produce cáncer: </w:t>
      </w:r>
      <w:r>
        <w:rPr>
          <w:rFonts w:ascii="Century Gothic" w:eastAsia="Century Gothic" w:hAnsi="Century Gothic" w:cs="Century Gothic"/>
          <w:i/>
          <w:sz w:val="20"/>
          <w:szCs w:val="20"/>
        </w:rPr>
        <w:t xml:space="preserve">“Tras 25 años de comercialización de cultivos transgénicos el mayor consenso entre la comunidad científica y médica es que no hay evidencia que muestre la correlación y causalidad entre los genes insertados en las plantas transgénicas consumidas y el desarrollo de cáncer en el consumidor. No se puede sustentar la carcinogénesis, partiendo de una publicación tan cuestionada la de Gilles Eric </w:t>
      </w:r>
      <w:proofErr w:type="spellStart"/>
      <w:r>
        <w:rPr>
          <w:rFonts w:ascii="Century Gothic" w:eastAsia="Century Gothic" w:hAnsi="Century Gothic" w:cs="Century Gothic"/>
          <w:i/>
          <w:sz w:val="20"/>
          <w:szCs w:val="20"/>
        </w:rPr>
        <w:t>Seralini</w:t>
      </w:r>
      <w:proofErr w:type="spellEnd"/>
      <w:r>
        <w:rPr>
          <w:rFonts w:ascii="Century Gothic" w:eastAsia="Century Gothic" w:hAnsi="Century Gothic" w:cs="Century Gothic"/>
          <w:i/>
          <w:sz w:val="20"/>
          <w:szCs w:val="20"/>
        </w:rPr>
        <w:t xml:space="preserve">; Dicha investigación mostró serios problemas de diseño experimental que no cumplían el estándar internacional de estudios carcinogénicos y toxicológicos. ” </w:t>
      </w:r>
    </w:p>
    <w:p w14:paraId="41782988" w14:textId="77777777" w:rsidR="00001161" w:rsidRDefault="00000000">
      <w:pPr>
        <w:ind w:left="720"/>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Que l</w:t>
      </w:r>
      <w:r>
        <w:rPr>
          <w:rFonts w:ascii="Century Gothic" w:eastAsia="Century Gothic" w:hAnsi="Century Gothic" w:cs="Century Gothic"/>
          <w:i/>
          <w:sz w:val="20"/>
          <w:szCs w:val="20"/>
          <w:u w:val="single"/>
        </w:rPr>
        <w:t>a Contaminación genética de variedades criollas si puede ser controlada</w:t>
      </w:r>
      <w:r>
        <w:rPr>
          <w:rFonts w:ascii="Century Gothic" w:eastAsia="Century Gothic" w:hAnsi="Century Gothic" w:cs="Century Gothic"/>
          <w:i/>
          <w:sz w:val="20"/>
          <w:szCs w:val="20"/>
        </w:rPr>
        <w:t>: comenta que “El flujo de genes mal llamado contaminación genética es un riesgo considerado dentro de la normativa colombiana para garantizar la bioseguridad de los eventos transgénicos. El decreto 4525 de 2005 estableció el marco regulatorio para los OGM de acuerdo a la ley 740 de 2003. Por ejemplo, la resolución 2894 de 2010 establece el plan de manejo, bioseguridad y seguimiento para siembras controladas de cultivos de maíz GM; prohíbe la siembra de OGM en resguardos indígenas, considera una zona de amortiguamiento de 300 m para evitar la propagación del polen transgénico, y se controlan las fechas de Siembra y floración de las variedades GM para evitar que coincidan con las variedades Criollas.</w:t>
      </w:r>
    </w:p>
    <w:p w14:paraId="22D6CCB3" w14:textId="77777777" w:rsidR="00924FEE" w:rsidRDefault="00000000">
      <w:pPr>
        <w:ind w:left="720"/>
        <w:jc w:val="both"/>
        <w:rPr>
          <w:rFonts w:ascii="Century Gothic" w:eastAsia="Century Gothic" w:hAnsi="Century Gothic" w:cs="Century Gothic"/>
          <w:i/>
          <w:sz w:val="20"/>
          <w:szCs w:val="20"/>
        </w:rPr>
      </w:pPr>
      <w:r>
        <w:rPr>
          <w:rFonts w:ascii="Century Gothic" w:eastAsia="Century Gothic" w:hAnsi="Century Gothic" w:cs="Century Gothic"/>
          <w:i/>
          <w:sz w:val="20"/>
          <w:szCs w:val="20"/>
          <w:u w:val="single"/>
        </w:rPr>
        <w:t>También expone que el uso de OGM en agricultura NO supone la extinción de variedades criollas</w:t>
      </w:r>
      <w:r>
        <w:rPr>
          <w:rFonts w:ascii="Century Gothic" w:eastAsia="Century Gothic" w:hAnsi="Century Gothic" w:cs="Century Gothic"/>
          <w:i/>
          <w:sz w:val="20"/>
          <w:szCs w:val="20"/>
        </w:rPr>
        <w:t>: “Los transgénicos no suponen el reemplazo total de la agrobiodiversidad existente; no son una amenaza para las semillas de variedades criollas. La verdadera amenaza es la falta de asistencia técnica que permita a las comunidades campesinas e indígenas mantener vigentes y mejorar sus variedades criollas para llegar a la comercialización de sus semillas dentro de los parámetros de la resolución 3168 de 2015.”</w:t>
      </w:r>
    </w:p>
    <w:p w14:paraId="7C903EC7" w14:textId="77777777" w:rsidR="00924FEE" w:rsidRDefault="00924FEE">
      <w:pPr>
        <w:ind w:left="720"/>
        <w:jc w:val="both"/>
        <w:rPr>
          <w:rFonts w:ascii="Century Gothic" w:eastAsia="Century Gothic" w:hAnsi="Century Gothic" w:cs="Century Gothic"/>
          <w:i/>
          <w:sz w:val="20"/>
          <w:szCs w:val="20"/>
        </w:rPr>
      </w:pPr>
    </w:p>
    <w:p w14:paraId="39DE1D2D" w14:textId="2577B610" w:rsidR="00001161" w:rsidRDefault="00000000">
      <w:pPr>
        <w:ind w:left="720"/>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 </w:t>
      </w:r>
    </w:p>
    <w:p w14:paraId="191207DD" w14:textId="77777777" w:rsidR="00001161" w:rsidRDefault="00000000">
      <w:pPr>
        <w:numPr>
          <w:ilvl w:val="0"/>
          <w:numId w:val="13"/>
        </w:numPr>
        <w:jc w:val="both"/>
        <w:rPr>
          <w:rFonts w:ascii="Century Gothic" w:eastAsia="Century Gothic" w:hAnsi="Century Gothic" w:cs="Century Gothic"/>
          <w:b/>
          <w:i/>
          <w:sz w:val="20"/>
          <w:szCs w:val="20"/>
        </w:rPr>
      </w:pPr>
      <w:r>
        <w:rPr>
          <w:rFonts w:ascii="Century Gothic" w:eastAsia="Century Gothic" w:hAnsi="Century Gothic" w:cs="Century Gothic"/>
          <w:b/>
          <w:i/>
          <w:sz w:val="20"/>
          <w:szCs w:val="20"/>
        </w:rPr>
        <w:lastRenderedPageBreak/>
        <w:t>Felipe Sarmiento, soy profesor del Departamento de Biología de la Universidad Nacional de Colombia</w:t>
      </w:r>
    </w:p>
    <w:p w14:paraId="63C46BD2" w14:textId="762F3CA7" w:rsidR="00001161" w:rsidRDefault="00000000">
      <w:pPr>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Centró su intervención en cómo este proyecto sería un retroceso para la ciencia y para el desarrollo científico colombiano, como </w:t>
      </w:r>
      <w:r w:rsidR="00934186">
        <w:rPr>
          <w:rFonts w:ascii="Century Gothic" w:eastAsia="Century Gothic" w:hAnsi="Century Gothic" w:cs="Century Gothic"/>
          <w:sz w:val="20"/>
          <w:szCs w:val="20"/>
        </w:rPr>
        <w:t>primera medida</w:t>
      </w:r>
      <w:r>
        <w:rPr>
          <w:rFonts w:ascii="Century Gothic" w:eastAsia="Century Gothic" w:hAnsi="Century Gothic" w:cs="Century Gothic"/>
          <w:sz w:val="20"/>
          <w:szCs w:val="20"/>
        </w:rPr>
        <w:t xml:space="preserve"> explicó que la técnica de transformación comienza a utilizarse en los 1980s como herramienta en ciencia básica y algunos casos de ciencia aplicada.  Que la modificación del artículo 81 de la Constitución prohíbe el uso de la transformación genética para fines no alimentarios, como fibras, fines biotecnológicos, pedagógicos o ciencia básica. ante lo cual se pregunta ¿por qué los congresistas ponentes del proyecto quieren coartar el uso de una herramienta para desarrollos tecnológicos, ciencia básica y pedagogía en general? </w:t>
      </w:r>
    </w:p>
    <w:p w14:paraId="01693C85" w14:textId="46BF48B5" w:rsidR="00001161" w:rsidRDefault="00000000">
      <w:pPr>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Hizo un recuento sobre su doctorado en la Universidad de </w:t>
      </w:r>
      <w:proofErr w:type="spellStart"/>
      <w:r>
        <w:rPr>
          <w:rFonts w:ascii="Century Gothic" w:eastAsia="Century Gothic" w:hAnsi="Century Gothic" w:cs="Century Gothic"/>
          <w:sz w:val="20"/>
          <w:szCs w:val="20"/>
        </w:rPr>
        <w:t>Freiburg</w:t>
      </w:r>
      <w:proofErr w:type="spellEnd"/>
      <w:r>
        <w:rPr>
          <w:rFonts w:ascii="Century Gothic" w:eastAsia="Century Gothic" w:hAnsi="Century Gothic" w:cs="Century Gothic"/>
          <w:sz w:val="20"/>
          <w:szCs w:val="20"/>
        </w:rPr>
        <w:t xml:space="preserve"> en Alemania mediante el cual generó plantas transgénicas y </w:t>
      </w:r>
      <w:r w:rsidR="00934186">
        <w:rPr>
          <w:rFonts w:ascii="Century Gothic" w:eastAsia="Century Gothic" w:hAnsi="Century Gothic" w:cs="Century Gothic"/>
          <w:sz w:val="20"/>
          <w:szCs w:val="20"/>
        </w:rPr>
        <w:t>utilizó bancos</w:t>
      </w:r>
      <w:r>
        <w:rPr>
          <w:rFonts w:ascii="Century Gothic" w:eastAsia="Century Gothic" w:hAnsi="Century Gothic" w:cs="Century Gothic"/>
          <w:sz w:val="20"/>
          <w:szCs w:val="20"/>
        </w:rPr>
        <w:t xml:space="preserve"> de mutantes de inserción, también transgénicos, para la caracterización de dos genes de esta planta. Respecto a este tipo de estudios resaltó que “uno de los artículos más citados en biología vegetal es precisamente el primer banco de mutantes de inserción con más de 5800 citaciones (Alonso et al., 2003). Este artículo y muchos otros han generado recursos pedagógicos que hoy en día son utilizados para enseñanza de genética, biología celular, biología molecular y fisiología vegetal. Además, el 60% de los artículos publicados en los últimos números de cuatro de las revistas más importantes en biología vegetal usan plantas transgénicas en sus metodologías. </w:t>
      </w:r>
      <w:r w:rsidRPr="00934186">
        <w:rPr>
          <w:rFonts w:ascii="Century Gothic" w:eastAsia="Century Gothic" w:hAnsi="Century Gothic" w:cs="Century Gothic"/>
          <w:b/>
          <w:bCs/>
          <w:sz w:val="20"/>
          <w:szCs w:val="20"/>
          <w:u w:val="single"/>
        </w:rPr>
        <w:t>Impedir el uso de esta tecnología retrasaría la ciencia vegetal colombiana veinte o treinta años</w:t>
      </w:r>
      <w:r w:rsidRPr="00934186">
        <w:rPr>
          <w:rFonts w:ascii="Century Gothic" w:eastAsia="Century Gothic" w:hAnsi="Century Gothic" w:cs="Century Gothic"/>
          <w:b/>
          <w:bCs/>
          <w:sz w:val="20"/>
          <w:szCs w:val="20"/>
        </w:rPr>
        <w:t>.</w:t>
      </w:r>
      <w:r>
        <w:rPr>
          <w:rFonts w:ascii="Century Gothic" w:eastAsia="Century Gothic" w:hAnsi="Century Gothic" w:cs="Century Gothic"/>
          <w:sz w:val="20"/>
          <w:szCs w:val="20"/>
        </w:rPr>
        <w:t xml:space="preserve"> </w:t>
      </w:r>
      <w:r w:rsidR="00934186">
        <w:rPr>
          <w:rFonts w:ascii="Century Gothic" w:eastAsia="Century Gothic" w:hAnsi="Century Gothic" w:cs="Century Gothic"/>
          <w:sz w:val="20"/>
          <w:szCs w:val="20"/>
        </w:rPr>
        <w:t>“(</w:t>
      </w:r>
      <w:r>
        <w:rPr>
          <w:rFonts w:ascii="Century Gothic" w:eastAsia="Century Gothic" w:hAnsi="Century Gothic" w:cs="Century Gothic"/>
          <w:sz w:val="20"/>
          <w:szCs w:val="20"/>
        </w:rPr>
        <w:t>negrilla fuera de texto)</w:t>
      </w:r>
    </w:p>
    <w:p w14:paraId="3D437D01" w14:textId="2E2EC4C5" w:rsidR="00001161" w:rsidRDefault="00000000">
      <w:pPr>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Finalmente señaló que muchos de los artículos utilizados por el proyecto de ley y su sustentación la considera sesgada e incluso equivocada, utilizando inclusive literatura </w:t>
      </w:r>
      <w:r w:rsidR="00934186">
        <w:rPr>
          <w:rFonts w:ascii="Century Gothic" w:eastAsia="Century Gothic" w:hAnsi="Century Gothic" w:cs="Century Gothic"/>
          <w:sz w:val="20"/>
          <w:szCs w:val="20"/>
        </w:rPr>
        <w:t>gris.</w:t>
      </w:r>
      <w:r>
        <w:rPr>
          <w:rFonts w:ascii="Century Gothic" w:eastAsia="Century Gothic" w:hAnsi="Century Gothic" w:cs="Century Gothic"/>
          <w:sz w:val="20"/>
          <w:szCs w:val="20"/>
        </w:rPr>
        <w:t xml:space="preserve"> Y concluyó diciendo que “la piedra angular para la revolución verde fue el desarrollo de nuevos cultivares por los centros CGIAR que generó un aumento del 21% en rendimiento para países en vías de desarrollo (</w:t>
      </w:r>
      <w:proofErr w:type="spellStart"/>
      <w:r>
        <w:rPr>
          <w:rFonts w:ascii="Century Gothic" w:eastAsia="Century Gothic" w:hAnsi="Century Gothic" w:cs="Century Gothic"/>
          <w:sz w:val="20"/>
          <w:szCs w:val="20"/>
        </w:rPr>
        <w:t>Evenson</w:t>
      </w:r>
      <w:proofErr w:type="spellEnd"/>
      <w:r>
        <w:rPr>
          <w:rFonts w:ascii="Century Gothic" w:eastAsia="Century Gothic" w:hAnsi="Century Gothic" w:cs="Century Gothic"/>
          <w:sz w:val="20"/>
          <w:szCs w:val="20"/>
        </w:rPr>
        <w:t xml:space="preserve"> y </w:t>
      </w:r>
      <w:proofErr w:type="spellStart"/>
      <w:r>
        <w:rPr>
          <w:rFonts w:ascii="Century Gothic" w:eastAsia="Century Gothic" w:hAnsi="Century Gothic" w:cs="Century Gothic"/>
          <w:sz w:val="20"/>
          <w:szCs w:val="20"/>
        </w:rPr>
        <w:t>Golin</w:t>
      </w:r>
      <w:proofErr w:type="spellEnd"/>
      <w:r>
        <w:rPr>
          <w:rFonts w:ascii="Century Gothic" w:eastAsia="Century Gothic" w:hAnsi="Century Gothic" w:cs="Century Gothic"/>
          <w:sz w:val="20"/>
          <w:szCs w:val="20"/>
        </w:rPr>
        <w:t>, 2003). Prohibir los estudios con organismos genéticamente modificados es castigar el progreso basados en datos sesgados y falsables, mientras que el grueso de ciencia publicada y revisada por pares muestra que esta tecnología genera conocimiento y herramientas para el desarrollo de nuevos cultivos seguros, eficientes y resilientes frente al ambiente. SIC)”.</w:t>
      </w:r>
    </w:p>
    <w:p w14:paraId="0B1FA388" w14:textId="77777777" w:rsidR="00001161" w:rsidRDefault="00000000">
      <w:pPr>
        <w:numPr>
          <w:ilvl w:val="0"/>
          <w:numId w:val="13"/>
        </w:numPr>
        <w:jc w:val="both"/>
        <w:rPr>
          <w:rFonts w:ascii="Century Gothic" w:eastAsia="Century Gothic" w:hAnsi="Century Gothic" w:cs="Century Gothic"/>
          <w:b/>
          <w:i/>
          <w:sz w:val="20"/>
          <w:szCs w:val="20"/>
        </w:rPr>
      </w:pPr>
      <w:r>
        <w:rPr>
          <w:rFonts w:ascii="Century Gothic" w:eastAsia="Century Gothic" w:hAnsi="Century Gothic" w:cs="Century Gothic"/>
          <w:b/>
          <w:i/>
          <w:sz w:val="20"/>
          <w:szCs w:val="20"/>
        </w:rPr>
        <w:t>Yadira Rodríguez, Bióloga, magister en Ciencias Agrarias (Genética y Fitomejoramiento), investigadora de FENALCE y del grupo de Investigación" Ingeniería genética de plantas" de la Universidad Nacional de Colombia</w:t>
      </w:r>
    </w:p>
    <w:p w14:paraId="57D15DF0" w14:textId="62C8C378" w:rsidR="00001161" w:rsidRDefault="00000000">
      <w:pPr>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Compartió el trabajo que se desarrolla desde el grupo de investigación al cual pertenece. </w:t>
      </w:r>
      <w:r w:rsidR="00934186">
        <w:rPr>
          <w:rFonts w:ascii="Century Gothic" w:eastAsia="Century Gothic" w:hAnsi="Century Gothic" w:cs="Century Gothic"/>
          <w:sz w:val="20"/>
          <w:szCs w:val="20"/>
        </w:rPr>
        <w:t>“El</w:t>
      </w:r>
      <w:r>
        <w:rPr>
          <w:rFonts w:ascii="Century Gothic" w:eastAsia="Century Gothic" w:hAnsi="Century Gothic" w:cs="Century Gothic"/>
          <w:sz w:val="20"/>
          <w:szCs w:val="20"/>
        </w:rPr>
        <w:t xml:space="preserve"> grupo de Ingeniería genética de plantas fue creado en el año 2000 por el profesor Alejandro Chaparro (QEPD). Explicó que el grupo se ha enfocado en la investigación y desarrollo de cultivos transgénicos de Colombia para Colombia, a través del uso de tecnologías del dominio público y análisis de libertad de operación que permiten generar productos libres de patentes, desarrollados desde la UNIVERSIDAD PÚBLICA en alianza con los gremios productores nacionales.</w:t>
      </w:r>
    </w:p>
    <w:p w14:paraId="160DAF9C" w14:textId="77777777" w:rsidR="00001161" w:rsidRDefault="00000000">
      <w:pPr>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Cómo resultado de esta estrategia y en convenio con la federación nacional de cultivadores de cereales y leguminosas FENALCE, se obtuvo el primer maíz transgénico desarrollado en el país. El cual contiene las características de resistencia a insectos y tolerancia al herbicida </w:t>
      </w:r>
      <w:proofErr w:type="spellStart"/>
      <w:r>
        <w:rPr>
          <w:rFonts w:ascii="Century Gothic" w:eastAsia="Century Gothic" w:hAnsi="Century Gothic" w:cs="Century Gothic"/>
          <w:sz w:val="20"/>
          <w:szCs w:val="20"/>
        </w:rPr>
        <w:t>glufosinato</w:t>
      </w:r>
      <w:proofErr w:type="spellEnd"/>
      <w:r>
        <w:rPr>
          <w:rFonts w:ascii="Century Gothic" w:eastAsia="Century Gothic" w:hAnsi="Century Gothic" w:cs="Century Gothic"/>
          <w:sz w:val="20"/>
          <w:szCs w:val="20"/>
        </w:rPr>
        <w:t xml:space="preserve"> de amonio. Actualmente este maíz cuenta con aprobaciones para siembra, consumo humano y consumo animal, emitidas por las autoridades nacionales competentes y se comercializa a un costo cercano al convencional. </w:t>
      </w:r>
    </w:p>
    <w:p w14:paraId="2616AAF9" w14:textId="77777777" w:rsidR="00001161" w:rsidRDefault="00000000">
      <w:pPr>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 el marco de este convenio también se viene trabajando en el desarrollo de soya con tolerancia a herbicidas, con miras a contribuir en la producción y competitividad de este cultivo a nivel nacional, teniendo en cuenta que </w:t>
      </w:r>
      <w:r>
        <w:rPr>
          <w:rFonts w:ascii="Century Gothic" w:eastAsia="Century Gothic" w:hAnsi="Century Gothic" w:cs="Century Gothic"/>
          <w:sz w:val="20"/>
          <w:szCs w:val="20"/>
        </w:rPr>
        <w:lastRenderedPageBreak/>
        <w:t xml:space="preserve">actualmente se importa más del 80% de la soya que se requiere para consumo interno. </w:t>
      </w:r>
    </w:p>
    <w:p w14:paraId="4EA9C7E1" w14:textId="77777777" w:rsidR="00001161" w:rsidRDefault="00000000">
      <w:pPr>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Además, el grupo de investigación avanza en el desarrollo de tabaco transgénico orientado a la producción de plástico biodegradable. Cabe mencionar que los trabajos que realiza el grupo de investigación se llevan a cabo en las instalaciones de la Universidad Nacional - Sede Bogotá, con financiación obtenida a través del convenio FENALCE - Universidad Nacional y financiación obtenida a través de convocatorias nacionales.</w:t>
      </w:r>
    </w:p>
    <w:p w14:paraId="6265F022" w14:textId="23363D8D" w:rsidR="00001161" w:rsidRDefault="00000000">
      <w:pPr>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Las estrategias implementadas por el grupo buscan el acceso y apropiación de la tecnología para su uso al servicio de los agricultores </w:t>
      </w:r>
      <w:r w:rsidR="00934186">
        <w:rPr>
          <w:rFonts w:ascii="Century Gothic" w:eastAsia="Century Gothic" w:hAnsi="Century Gothic" w:cs="Century Gothic"/>
          <w:sz w:val="20"/>
          <w:szCs w:val="20"/>
        </w:rPr>
        <w:t>colombianos</w:t>
      </w:r>
      <w:r>
        <w:rPr>
          <w:rFonts w:ascii="Century Gothic" w:eastAsia="Century Gothic" w:hAnsi="Century Gothic" w:cs="Century Gothic"/>
          <w:sz w:val="20"/>
          <w:szCs w:val="20"/>
        </w:rPr>
        <w:t xml:space="preserve">. Contribuyendo así a la democratización del conocimiento. Los ejemplos aquí mencionados, representan </w:t>
      </w:r>
      <w:r w:rsidR="00934186">
        <w:rPr>
          <w:rFonts w:ascii="Century Gothic" w:eastAsia="Century Gothic" w:hAnsi="Century Gothic" w:cs="Century Gothic"/>
          <w:sz w:val="20"/>
          <w:szCs w:val="20"/>
        </w:rPr>
        <w:t>un solo parte</w:t>
      </w:r>
      <w:r>
        <w:rPr>
          <w:rFonts w:ascii="Century Gothic" w:eastAsia="Century Gothic" w:hAnsi="Century Gothic" w:cs="Century Gothic"/>
          <w:sz w:val="20"/>
          <w:szCs w:val="20"/>
        </w:rPr>
        <w:t xml:space="preserve"> del trabajo investigativo que se realiza desde la academia y centros de investigación a nivel nacional. </w:t>
      </w:r>
    </w:p>
    <w:p w14:paraId="7BBA29AE" w14:textId="77777777" w:rsidR="00001161" w:rsidRDefault="00000000">
      <w:pPr>
        <w:ind w:left="720"/>
        <w:jc w:val="both"/>
        <w:rPr>
          <w:rFonts w:ascii="Century Gothic" w:eastAsia="Century Gothic" w:hAnsi="Century Gothic" w:cs="Century Gothic"/>
          <w:b/>
          <w:sz w:val="20"/>
          <w:szCs w:val="20"/>
        </w:rPr>
      </w:pPr>
      <w:r>
        <w:rPr>
          <w:rFonts w:ascii="Century Gothic" w:eastAsia="Century Gothic" w:hAnsi="Century Gothic" w:cs="Century Gothic"/>
          <w:sz w:val="20"/>
          <w:szCs w:val="20"/>
        </w:rPr>
        <w:t xml:space="preserve">Sin embargo, medidas restrictivas o prohibitivas bloquean los esfuerzos que estudiantes, docentes e investigadores hacemos en este caso, desde la universidad pública. </w:t>
      </w:r>
      <w:r>
        <w:rPr>
          <w:rFonts w:ascii="Century Gothic" w:eastAsia="Century Gothic" w:hAnsi="Century Gothic" w:cs="Century Gothic"/>
          <w:b/>
          <w:sz w:val="20"/>
          <w:szCs w:val="20"/>
        </w:rPr>
        <w:t>Limitan el derecho a la investigación y al uso de herramientas biotecnológicas, inciden negativamente en la formación de talento humano orientado a la ciencia y la tecnología y cohíben a los gremios agrícolas que deciden invertir en nuevas tecnologías para sus cultivos</w:t>
      </w:r>
      <w:r>
        <w:rPr>
          <w:rFonts w:ascii="Century Gothic" w:eastAsia="Century Gothic" w:hAnsi="Century Gothic" w:cs="Century Gothic"/>
          <w:sz w:val="20"/>
          <w:szCs w:val="20"/>
        </w:rPr>
        <w:t>. “</w:t>
      </w:r>
    </w:p>
    <w:p w14:paraId="2FDDF68B" w14:textId="77777777" w:rsidR="00001161" w:rsidRDefault="00000000">
      <w:pPr>
        <w:numPr>
          <w:ilvl w:val="0"/>
          <w:numId w:val="13"/>
        </w:numPr>
        <w:jc w:val="both"/>
        <w:rPr>
          <w:rFonts w:ascii="Century Gothic" w:eastAsia="Century Gothic" w:hAnsi="Century Gothic" w:cs="Century Gothic"/>
          <w:b/>
          <w:i/>
          <w:sz w:val="20"/>
          <w:szCs w:val="20"/>
        </w:rPr>
      </w:pPr>
      <w:proofErr w:type="spellStart"/>
      <w:r>
        <w:rPr>
          <w:rFonts w:ascii="Century Gothic" w:eastAsia="Century Gothic" w:hAnsi="Century Gothic" w:cs="Century Gothic"/>
          <w:b/>
          <w:i/>
          <w:sz w:val="20"/>
          <w:szCs w:val="20"/>
        </w:rPr>
        <w:t>Meike</w:t>
      </w:r>
      <w:proofErr w:type="spellEnd"/>
      <w:r>
        <w:rPr>
          <w:rFonts w:ascii="Century Gothic" w:eastAsia="Century Gothic" w:hAnsi="Century Gothic" w:cs="Century Gothic"/>
          <w:b/>
          <w:i/>
          <w:sz w:val="20"/>
          <w:szCs w:val="20"/>
        </w:rPr>
        <w:t xml:space="preserve"> </w:t>
      </w:r>
      <w:proofErr w:type="spellStart"/>
      <w:r>
        <w:rPr>
          <w:rFonts w:ascii="Century Gothic" w:eastAsia="Century Gothic" w:hAnsi="Century Gothic" w:cs="Century Gothic"/>
          <w:b/>
          <w:i/>
          <w:sz w:val="20"/>
          <w:szCs w:val="20"/>
        </w:rPr>
        <w:t>Marylin</w:t>
      </w:r>
      <w:proofErr w:type="spellEnd"/>
      <w:r>
        <w:rPr>
          <w:rFonts w:ascii="Century Gothic" w:eastAsia="Century Gothic" w:hAnsi="Century Gothic" w:cs="Century Gothic"/>
          <w:b/>
          <w:i/>
          <w:sz w:val="20"/>
          <w:szCs w:val="20"/>
        </w:rPr>
        <w:t xml:space="preserve"> Estrada Arteaga Investigadora Universidad Nacional de Colombia - </w:t>
      </w:r>
      <w:proofErr w:type="spellStart"/>
      <w:r>
        <w:rPr>
          <w:rFonts w:ascii="Century Gothic" w:eastAsia="Century Gothic" w:hAnsi="Century Gothic" w:cs="Century Gothic"/>
          <w:b/>
          <w:i/>
          <w:sz w:val="20"/>
          <w:szCs w:val="20"/>
        </w:rPr>
        <w:t>Fenalce</w:t>
      </w:r>
      <w:proofErr w:type="spellEnd"/>
      <w:r>
        <w:rPr>
          <w:rFonts w:ascii="Century Gothic" w:eastAsia="Century Gothic" w:hAnsi="Century Gothic" w:cs="Century Gothic"/>
          <w:b/>
          <w:i/>
          <w:sz w:val="20"/>
          <w:szCs w:val="20"/>
        </w:rPr>
        <w:t xml:space="preserve"> Grupo de investigación Ingeniería Genética de plantas </w:t>
      </w:r>
    </w:p>
    <w:p w14:paraId="7147EF8F" w14:textId="2FDBE9F3" w:rsidR="00001161" w:rsidRDefault="00000000">
      <w:pPr>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Su intervención consistió en los avances científicos que se han realizado con los OGM para el bienestar de la humanidad. Comenzó su intervención diciendo que las plantas transgénicas o genéticamente modificadas, tienen múltiples aplicaciones, tanto en agricultura como en producción de biomoléculas y biorremediación. E</w:t>
      </w:r>
      <w:r>
        <w:rPr>
          <w:rFonts w:ascii="Century Gothic" w:eastAsia="Century Gothic" w:hAnsi="Century Gothic" w:cs="Century Gothic"/>
          <w:sz w:val="20"/>
          <w:szCs w:val="20"/>
          <w:u w:val="single"/>
        </w:rPr>
        <w:t>stas plantas se pueden utilizar para producción de fármacos, vacunas, productos industriales, entre otros</w:t>
      </w:r>
      <w:r>
        <w:rPr>
          <w:rFonts w:ascii="Century Gothic" w:eastAsia="Century Gothic" w:hAnsi="Century Gothic" w:cs="Century Gothic"/>
          <w:sz w:val="20"/>
          <w:szCs w:val="20"/>
        </w:rPr>
        <w:t xml:space="preserve">. Un ejemplo relevante es la producción de una vacuna contra COVID19 en plantas transgénicas de tabaco. Este trabajo fue desarrollado por la empresa biotecnológica </w:t>
      </w:r>
      <w:proofErr w:type="spellStart"/>
      <w:r>
        <w:rPr>
          <w:rFonts w:ascii="Century Gothic" w:eastAsia="Century Gothic" w:hAnsi="Century Gothic" w:cs="Century Gothic"/>
          <w:sz w:val="20"/>
          <w:szCs w:val="20"/>
        </w:rPr>
        <w:t>Medicago</w:t>
      </w:r>
      <w:proofErr w:type="spellEnd"/>
      <w:r>
        <w:rPr>
          <w:rFonts w:ascii="Century Gothic" w:eastAsia="Century Gothic" w:hAnsi="Century Gothic" w:cs="Century Gothic"/>
          <w:sz w:val="20"/>
          <w:szCs w:val="20"/>
        </w:rPr>
        <w:t xml:space="preserve"> y aprobado por el Ministerio de Salud de Canadá. Destacó de ello </w:t>
      </w:r>
      <w:r w:rsidR="00934186">
        <w:rPr>
          <w:rFonts w:ascii="Century Gothic" w:eastAsia="Century Gothic" w:hAnsi="Century Gothic" w:cs="Century Gothic"/>
          <w:sz w:val="20"/>
          <w:szCs w:val="20"/>
        </w:rPr>
        <w:t>que este</w:t>
      </w:r>
      <w:r>
        <w:rPr>
          <w:rFonts w:ascii="Century Gothic" w:eastAsia="Century Gothic" w:hAnsi="Century Gothic" w:cs="Century Gothic"/>
          <w:sz w:val="20"/>
          <w:szCs w:val="20"/>
        </w:rPr>
        <w:t xml:space="preserve"> tipo de desarrollos permiten brindar una alternativa en la producción de vacunas, y</w:t>
      </w:r>
      <w:r>
        <w:rPr>
          <w:rFonts w:ascii="Century Gothic" w:eastAsia="Century Gothic" w:hAnsi="Century Gothic" w:cs="Century Gothic"/>
          <w:sz w:val="20"/>
          <w:szCs w:val="20"/>
          <w:u w:val="single"/>
        </w:rPr>
        <w:t>a que no se estaría empleando animales para ello</w:t>
      </w:r>
      <w:r>
        <w:rPr>
          <w:rFonts w:ascii="Century Gothic" w:eastAsia="Century Gothic" w:hAnsi="Century Gothic" w:cs="Century Gothic"/>
          <w:sz w:val="20"/>
          <w:szCs w:val="20"/>
        </w:rPr>
        <w:t xml:space="preserve">. Con esta y otras aplicaciones la biotecnología ha sido una herramienta importante para combatir la reciente pandemia. </w:t>
      </w:r>
    </w:p>
    <w:p w14:paraId="6FBE4293" w14:textId="77777777" w:rsidR="00001161" w:rsidRDefault="00000000">
      <w:pPr>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Otra aplicación, es el desarrollo de plantas transgénicas que sintetizan plásticos biodegradables, biocombustibles y aceites industriales. En la Universidad Nacional de Colombia, se están desarrollando plantas de tabaco transgénicas que producen polímeros con características similares a los plásticos derivados del petróleo. Esto permite dar un nuevo valor agregado a la cadena productiva del cultivo. “</w:t>
      </w:r>
    </w:p>
    <w:p w14:paraId="710CE488" w14:textId="44C5569F" w:rsidR="00001161" w:rsidRDefault="00000000">
      <w:pPr>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Así mismo explicó que “las plantas transgénicas pueden movilizar, acumular o degradar compuestos tóxicos presentes en los suelos. Los desarrollos de este tipo se han hecho en plantas de </w:t>
      </w:r>
      <w:proofErr w:type="spellStart"/>
      <w:r>
        <w:rPr>
          <w:rFonts w:ascii="Century Gothic" w:eastAsia="Century Gothic" w:hAnsi="Century Gothic" w:cs="Century Gothic"/>
          <w:sz w:val="20"/>
          <w:szCs w:val="20"/>
        </w:rPr>
        <w:t>Arabidopsis</w:t>
      </w:r>
      <w:proofErr w:type="spellEnd"/>
      <w:r>
        <w:rPr>
          <w:rFonts w:ascii="Century Gothic" w:eastAsia="Century Gothic" w:hAnsi="Century Gothic" w:cs="Century Gothic"/>
          <w:sz w:val="20"/>
          <w:szCs w:val="20"/>
        </w:rPr>
        <w:t xml:space="preserve">, tabaco, coliflor y tomate. Y cómo estas aplicaciones hay muchas más alrededor del mundo, que benefician a la población, generan empleo, permiten tener una economía más sostenible y protegen al medioambiente. </w:t>
      </w:r>
      <w:r>
        <w:rPr>
          <w:rFonts w:ascii="Century Gothic" w:eastAsia="Century Gothic" w:hAnsi="Century Gothic" w:cs="Century Gothic"/>
          <w:b/>
          <w:sz w:val="20"/>
          <w:szCs w:val="20"/>
        </w:rPr>
        <w:t>Prohibir el ingreso, producción, comercialización y exportación de semillas transgénicas en Colombia cerraría la posibilidad de generar nuevos productos y tecnologías, que serían desarrollados en pro de las comunidades, el campo, los animales y el medioambiente. Ya que vivimos en un país biodiverso invito a apoyar la inversión en la ciencia y estimular la investigación para así obtener nuevos desarrollos biotecnológico</w:t>
      </w:r>
      <w:r>
        <w:rPr>
          <w:rFonts w:ascii="Century Gothic" w:eastAsia="Century Gothic" w:hAnsi="Century Gothic" w:cs="Century Gothic"/>
          <w:sz w:val="20"/>
          <w:szCs w:val="20"/>
        </w:rPr>
        <w:t>s, en donde converjan los conocimientos científicos y tradicionales (SIC)” (negrilla fuera de texto)</w:t>
      </w:r>
    </w:p>
    <w:p w14:paraId="6198F531" w14:textId="44033410" w:rsidR="00924FEE" w:rsidRDefault="00924FEE">
      <w:pPr>
        <w:ind w:left="720"/>
        <w:jc w:val="both"/>
        <w:rPr>
          <w:rFonts w:ascii="Century Gothic" w:eastAsia="Century Gothic" w:hAnsi="Century Gothic" w:cs="Century Gothic"/>
          <w:sz w:val="20"/>
          <w:szCs w:val="20"/>
        </w:rPr>
      </w:pPr>
    </w:p>
    <w:p w14:paraId="49F12CCB" w14:textId="77777777" w:rsidR="00924FEE" w:rsidRDefault="00924FEE">
      <w:pPr>
        <w:ind w:left="720"/>
        <w:jc w:val="both"/>
        <w:rPr>
          <w:rFonts w:ascii="Century Gothic" w:eastAsia="Century Gothic" w:hAnsi="Century Gothic" w:cs="Century Gothic"/>
          <w:sz w:val="20"/>
          <w:szCs w:val="20"/>
        </w:rPr>
      </w:pPr>
    </w:p>
    <w:p w14:paraId="16A81B3D" w14:textId="77777777" w:rsidR="00001161" w:rsidRPr="000B52F3" w:rsidRDefault="00000000">
      <w:pPr>
        <w:numPr>
          <w:ilvl w:val="0"/>
          <w:numId w:val="13"/>
        </w:numPr>
        <w:jc w:val="both"/>
        <w:rPr>
          <w:rFonts w:ascii="Century Gothic" w:eastAsia="Century Gothic" w:hAnsi="Century Gothic" w:cs="Century Gothic"/>
          <w:b/>
          <w:i/>
          <w:sz w:val="20"/>
          <w:szCs w:val="20"/>
        </w:rPr>
      </w:pPr>
      <w:r w:rsidRPr="000B52F3">
        <w:rPr>
          <w:rFonts w:ascii="Century Gothic" w:eastAsia="Century Gothic" w:hAnsi="Century Gothic" w:cs="Century Gothic"/>
          <w:b/>
          <w:i/>
          <w:sz w:val="20"/>
          <w:szCs w:val="20"/>
        </w:rPr>
        <w:lastRenderedPageBreak/>
        <w:t xml:space="preserve">“ACOSEMILLAS ASOCIACION COLOMBIANA DE SEMILLAS Y BIOTECNOLOGIA - </w:t>
      </w:r>
    </w:p>
    <w:p w14:paraId="41E4AAFB" w14:textId="6EBCE9FA" w:rsidR="000B52F3" w:rsidRPr="000B52F3" w:rsidRDefault="00643CE1">
      <w:pPr>
        <w:ind w:left="720"/>
        <w:jc w:val="both"/>
        <w:rPr>
          <w:rFonts w:ascii="Century Gothic" w:eastAsia="Century Gothic" w:hAnsi="Century Gothic" w:cs="Century Gothic"/>
          <w:i/>
          <w:sz w:val="20"/>
          <w:szCs w:val="20"/>
        </w:rPr>
      </w:pPr>
      <w:r w:rsidRPr="000B52F3">
        <w:rPr>
          <w:rFonts w:ascii="Century Gothic" w:eastAsia="Century Gothic" w:hAnsi="Century Gothic" w:cs="Century Gothic"/>
          <w:i/>
          <w:sz w:val="20"/>
          <w:szCs w:val="20"/>
        </w:rPr>
        <w:t xml:space="preserve">ACOSEMILLAS, en su calidad de gremio que representa al sector de semillas en </w:t>
      </w:r>
      <w:r w:rsidR="000B52F3" w:rsidRPr="000B52F3">
        <w:rPr>
          <w:rFonts w:ascii="Century Gothic" w:eastAsia="Century Gothic" w:hAnsi="Century Gothic" w:cs="Century Gothic"/>
          <w:i/>
          <w:sz w:val="20"/>
          <w:szCs w:val="20"/>
        </w:rPr>
        <w:t xml:space="preserve">Colombia, intervino en la audiencia y sus puntos principales fueron: </w:t>
      </w:r>
    </w:p>
    <w:p w14:paraId="090C1DD7" w14:textId="6F3D42D9" w:rsidR="00643CE1" w:rsidRPr="00F80252" w:rsidRDefault="000B52F3">
      <w:pPr>
        <w:ind w:left="720"/>
        <w:jc w:val="both"/>
        <w:rPr>
          <w:rFonts w:ascii="Century Gothic" w:eastAsia="Century Gothic" w:hAnsi="Century Gothic" w:cs="Century Gothic"/>
          <w:iCs/>
          <w:sz w:val="20"/>
          <w:szCs w:val="20"/>
        </w:rPr>
      </w:pPr>
      <w:r w:rsidRPr="00F80252">
        <w:rPr>
          <w:rFonts w:ascii="Century Gothic" w:eastAsia="Century Gothic" w:hAnsi="Century Gothic" w:cs="Century Gothic"/>
          <w:iCs/>
          <w:sz w:val="20"/>
          <w:szCs w:val="20"/>
        </w:rPr>
        <w:t>Señalaron que el proyecto de ley va en contravía del art 65 de la Constitución Política, el cual manifiesta que la producción de alimentos goza de la especial protección del Estado; indicando además que el Estado promoverá la investigación y la transferencia de tecnología para la producción de alimentos y materias primas de origen agropecuario, con el propósito de incrementar la productividad. Adicional también consideran que es violatorio del artículo 13 de la Constitución Política</w:t>
      </w:r>
      <w:r w:rsidR="00E141D6" w:rsidRPr="00F80252">
        <w:rPr>
          <w:rFonts w:ascii="Century Gothic" w:eastAsia="Century Gothic" w:hAnsi="Century Gothic" w:cs="Century Gothic"/>
          <w:iCs/>
          <w:sz w:val="20"/>
          <w:szCs w:val="20"/>
        </w:rPr>
        <w:t>, l</w:t>
      </w:r>
      <w:r w:rsidRPr="00F80252">
        <w:rPr>
          <w:rFonts w:ascii="Century Gothic" w:eastAsia="Century Gothic" w:hAnsi="Century Gothic" w:cs="Century Gothic"/>
          <w:iCs/>
          <w:sz w:val="20"/>
          <w:szCs w:val="20"/>
        </w:rPr>
        <w:t xml:space="preserve">imitando el derecho de la libertado </w:t>
      </w:r>
      <w:r w:rsidR="00643CE1" w:rsidRPr="00F80252">
        <w:rPr>
          <w:rFonts w:ascii="Century Gothic" w:eastAsia="Century Gothic" w:hAnsi="Century Gothic" w:cs="Century Gothic"/>
          <w:iCs/>
          <w:sz w:val="20"/>
          <w:szCs w:val="20"/>
        </w:rPr>
        <w:t>de los</w:t>
      </w:r>
      <w:r w:rsidRPr="00F80252">
        <w:rPr>
          <w:rFonts w:ascii="Century Gothic" w:eastAsia="Century Gothic" w:hAnsi="Century Gothic" w:cs="Century Gothic"/>
          <w:iCs/>
          <w:sz w:val="20"/>
          <w:szCs w:val="20"/>
        </w:rPr>
        <w:t xml:space="preserve"> agricultores a elegir que semillas desean sembrar, bajo la equivocada consideración que va en contra de otros sistemas productivos y de la biodiversidad.</w:t>
      </w:r>
    </w:p>
    <w:p w14:paraId="72089A83" w14:textId="39B26A97" w:rsidR="00643CE1" w:rsidRPr="00E5148A" w:rsidRDefault="00000000">
      <w:pPr>
        <w:ind w:left="720"/>
        <w:jc w:val="both"/>
        <w:rPr>
          <w:rFonts w:ascii="Century Gothic" w:eastAsia="Century Gothic" w:hAnsi="Century Gothic" w:cs="Century Gothic"/>
          <w:iCs/>
          <w:sz w:val="20"/>
          <w:szCs w:val="20"/>
        </w:rPr>
      </w:pPr>
      <w:r w:rsidRPr="00F80252">
        <w:rPr>
          <w:rFonts w:ascii="Century Gothic" w:eastAsia="Century Gothic" w:hAnsi="Century Gothic" w:cs="Century Gothic"/>
          <w:iCs/>
          <w:sz w:val="20"/>
          <w:szCs w:val="20"/>
        </w:rPr>
        <w:t xml:space="preserve"> </w:t>
      </w:r>
      <w:r w:rsidR="00E141D6" w:rsidRPr="00F80252">
        <w:rPr>
          <w:rFonts w:ascii="Century Gothic" w:eastAsia="Century Gothic" w:hAnsi="Century Gothic" w:cs="Century Gothic"/>
          <w:iCs/>
          <w:sz w:val="20"/>
          <w:szCs w:val="20"/>
        </w:rPr>
        <w:t>Por su parte dicen que apoyan la</w:t>
      </w:r>
      <w:r w:rsidRPr="00F80252">
        <w:rPr>
          <w:rFonts w:ascii="Century Gothic" w:eastAsia="Century Gothic" w:hAnsi="Century Gothic" w:cs="Century Gothic"/>
          <w:iCs/>
          <w:sz w:val="20"/>
          <w:szCs w:val="20"/>
        </w:rPr>
        <w:t xml:space="preserve"> coexistencia </w:t>
      </w:r>
      <w:r w:rsidR="00643CE1" w:rsidRPr="00F80252">
        <w:rPr>
          <w:rFonts w:ascii="Century Gothic" w:eastAsia="Century Gothic" w:hAnsi="Century Gothic" w:cs="Century Gothic"/>
          <w:iCs/>
          <w:sz w:val="20"/>
          <w:szCs w:val="20"/>
        </w:rPr>
        <w:t xml:space="preserve">de </w:t>
      </w:r>
      <w:r w:rsidR="00E141D6" w:rsidRPr="00F80252">
        <w:rPr>
          <w:rFonts w:ascii="Century Gothic" w:eastAsia="Century Gothic" w:hAnsi="Century Gothic" w:cs="Century Gothic"/>
          <w:iCs/>
          <w:sz w:val="20"/>
          <w:szCs w:val="20"/>
        </w:rPr>
        <w:t>los diferentes</w:t>
      </w:r>
      <w:r w:rsidRPr="00F80252">
        <w:rPr>
          <w:rFonts w:ascii="Century Gothic" w:eastAsia="Century Gothic" w:hAnsi="Century Gothic" w:cs="Century Gothic"/>
          <w:iCs/>
          <w:sz w:val="20"/>
          <w:szCs w:val="20"/>
        </w:rPr>
        <w:t xml:space="preserve"> modelos tecnológicos de producción, desde el autoconsumo y la economía familiar campesina e indígena hasta llegar a modelos agroempresariales de mediana y gran escala, convencidos que un sistema no riñe con el otro y que se debe velar por garantizar el derecho que tienen todos los agricultores para cultivar bajo el sistema </w:t>
      </w:r>
      <w:r w:rsidRPr="00E5148A">
        <w:rPr>
          <w:rFonts w:ascii="Century Gothic" w:eastAsia="Century Gothic" w:hAnsi="Century Gothic" w:cs="Century Gothic"/>
          <w:iCs/>
          <w:sz w:val="20"/>
          <w:szCs w:val="20"/>
        </w:rPr>
        <w:t>que se ajuste a sus condiciones económicas y sociales</w:t>
      </w:r>
      <w:r w:rsidR="00E141D6" w:rsidRPr="00E5148A">
        <w:rPr>
          <w:rFonts w:ascii="Century Gothic" w:eastAsia="Century Gothic" w:hAnsi="Century Gothic" w:cs="Century Gothic"/>
          <w:iCs/>
          <w:sz w:val="20"/>
          <w:szCs w:val="20"/>
        </w:rPr>
        <w:t xml:space="preserve">. </w:t>
      </w:r>
    </w:p>
    <w:p w14:paraId="7232D607" w14:textId="748C7CF2" w:rsidR="00E141D6" w:rsidRPr="00E5148A" w:rsidRDefault="00E141D6">
      <w:pPr>
        <w:ind w:left="720"/>
        <w:jc w:val="both"/>
        <w:rPr>
          <w:rFonts w:ascii="Century Gothic" w:eastAsia="Century Gothic" w:hAnsi="Century Gothic" w:cs="Century Gothic"/>
          <w:iCs/>
          <w:sz w:val="20"/>
          <w:szCs w:val="20"/>
        </w:rPr>
      </w:pPr>
      <w:r w:rsidRPr="00E5148A">
        <w:rPr>
          <w:rFonts w:ascii="Century Gothic" w:eastAsia="Century Gothic" w:hAnsi="Century Gothic" w:cs="Century Gothic"/>
          <w:iCs/>
          <w:sz w:val="20"/>
          <w:szCs w:val="20"/>
        </w:rPr>
        <w:t>Frente a los beneficios de las SGM señalaron en síntesis que</w:t>
      </w:r>
      <w:r w:rsidR="00F80252" w:rsidRPr="00E5148A">
        <w:rPr>
          <w:rFonts w:ascii="Century Gothic" w:eastAsia="Century Gothic" w:hAnsi="Century Gothic" w:cs="Century Gothic"/>
          <w:iCs/>
          <w:sz w:val="20"/>
          <w:szCs w:val="20"/>
        </w:rPr>
        <w:t xml:space="preserve">: </w:t>
      </w:r>
    </w:p>
    <w:p w14:paraId="48D55E5C" w14:textId="4B95F26D" w:rsidR="00E141D6" w:rsidRPr="000C6548" w:rsidRDefault="00E141D6" w:rsidP="00924FEE">
      <w:pPr>
        <w:pStyle w:val="Prrafodelista"/>
        <w:numPr>
          <w:ilvl w:val="0"/>
          <w:numId w:val="23"/>
        </w:numPr>
        <w:ind w:right="616"/>
        <w:jc w:val="both"/>
        <w:rPr>
          <w:rFonts w:ascii="Century Gothic" w:eastAsia="Century Gothic" w:hAnsi="Century Gothic" w:cs="Century Gothic"/>
          <w:iCs/>
          <w:sz w:val="20"/>
          <w:szCs w:val="20"/>
        </w:rPr>
      </w:pPr>
      <w:r w:rsidRPr="000C6548">
        <w:rPr>
          <w:rFonts w:ascii="Century Gothic" w:eastAsia="Century Gothic" w:hAnsi="Century Gothic" w:cs="Century Gothic"/>
          <w:iCs/>
          <w:sz w:val="20"/>
          <w:szCs w:val="20"/>
        </w:rPr>
        <w:t xml:space="preserve">Permite que el campesino o productor sea más competitivo puesto que produce a un menor </w:t>
      </w:r>
      <w:r w:rsidR="00F80252" w:rsidRPr="000C6548">
        <w:rPr>
          <w:rFonts w:ascii="Century Gothic" w:eastAsia="Century Gothic" w:hAnsi="Century Gothic" w:cs="Century Gothic"/>
          <w:iCs/>
          <w:sz w:val="20"/>
          <w:szCs w:val="20"/>
        </w:rPr>
        <w:t>costo, disminuyendo</w:t>
      </w:r>
      <w:r w:rsidRPr="000C6548">
        <w:rPr>
          <w:rFonts w:ascii="Century Gothic" w:eastAsia="Century Gothic" w:hAnsi="Century Gothic" w:cs="Century Gothic"/>
          <w:iCs/>
          <w:sz w:val="20"/>
          <w:szCs w:val="20"/>
        </w:rPr>
        <w:t xml:space="preserve"> </w:t>
      </w:r>
      <w:r w:rsidR="00F80252" w:rsidRPr="000C6548">
        <w:rPr>
          <w:rFonts w:ascii="Century Gothic" w:eastAsia="Century Gothic" w:hAnsi="Century Gothic" w:cs="Century Gothic"/>
          <w:iCs/>
          <w:sz w:val="20"/>
          <w:szCs w:val="20"/>
        </w:rPr>
        <w:t>la aplicación</w:t>
      </w:r>
      <w:r w:rsidRPr="000C6548">
        <w:rPr>
          <w:rFonts w:ascii="Century Gothic" w:eastAsia="Century Gothic" w:hAnsi="Century Gothic" w:cs="Century Gothic"/>
          <w:iCs/>
          <w:sz w:val="20"/>
          <w:szCs w:val="20"/>
        </w:rPr>
        <w:t xml:space="preserve"> de agroquímicos para el control de plagas y malezas. </w:t>
      </w:r>
      <w:r w:rsidR="000C6548">
        <w:rPr>
          <w:rFonts w:ascii="Century Gothic" w:eastAsia="Century Gothic" w:hAnsi="Century Gothic" w:cs="Century Gothic"/>
          <w:iCs/>
          <w:sz w:val="20"/>
          <w:szCs w:val="20"/>
        </w:rPr>
        <w:tab/>
        <w:t xml:space="preserve"> </w:t>
      </w:r>
    </w:p>
    <w:p w14:paraId="431B908D" w14:textId="52822101" w:rsidR="00F80252" w:rsidRPr="000C6548" w:rsidRDefault="00E141D6" w:rsidP="00924FEE">
      <w:pPr>
        <w:pStyle w:val="Prrafodelista"/>
        <w:numPr>
          <w:ilvl w:val="0"/>
          <w:numId w:val="23"/>
        </w:numPr>
        <w:ind w:right="616"/>
        <w:jc w:val="both"/>
        <w:rPr>
          <w:rFonts w:ascii="Century Gothic" w:eastAsia="Century Gothic" w:hAnsi="Century Gothic" w:cs="Century Gothic"/>
          <w:iCs/>
          <w:sz w:val="20"/>
          <w:szCs w:val="20"/>
        </w:rPr>
      </w:pPr>
      <w:r w:rsidRPr="000C6548">
        <w:rPr>
          <w:rFonts w:ascii="Century Gothic" w:eastAsia="Century Gothic" w:hAnsi="Century Gothic" w:cs="Century Gothic"/>
          <w:iCs/>
          <w:sz w:val="20"/>
          <w:szCs w:val="20"/>
        </w:rPr>
        <w:t>El uso de OGM ayudó al agricultor a hacer un mejor uso de plaguicidas, reduciendo el impacto ambiental en un 26%.</w:t>
      </w:r>
      <w:r w:rsidR="00F80252" w:rsidRPr="000C6548">
        <w:rPr>
          <w:rFonts w:ascii="Century Gothic" w:eastAsia="Century Gothic" w:hAnsi="Century Gothic" w:cs="Century Gothic"/>
          <w:iCs/>
          <w:sz w:val="20"/>
          <w:szCs w:val="20"/>
        </w:rPr>
        <w:tab/>
      </w:r>
      <w:r w:rsidRPr="000C6548">
        <w:rPr>
          <w:rFonts w:ascii="Century Gothic" w:eastAsia="Century Gothic" w:hAnsi="Century Gothic" w:cs="Century Gothic"/>
          <w:iCs/>
          <w:sz w:val="20"/>
          <w:szCs w:val="20"/>
        </w:rPr>
        <w:t xml:space="preserve"> </w:t>
      </w:r>
    </w:p>
    <w:p w14:paraId="3C37EA4C" w14:textId="29B84EE4" w:rsidR="000C6548" w:rsidRDefault="00F80252" w:rsidP="00924FEE">
      <w:pPr>
        <w:pStyle w:val="Prrafodelista"/>
        <w:numPr>
          <w:ilvl w:val="0"/>
          <w:numId w:val="23"/>
        </w:numPr>
        <w:ind w:right="616"/>
        <w:jc w:val="both"/>
        <w:rPr>
          <w:rFonts w:ascii="Century Gothic" w:eastAsia="Century Gothic" w:hAnsi="Century Gothic" w:cs="Century Gothic"/>
          <w:iCs/>
          <w:sz w:val="20"/>
          <w:szCs w:val="20"/>
        </w:rPr>
      </w:pPr>
      <w:r w:rsidRPr="000C6548">
        <w:rPr>
          <w:rFonts w:ascii="Century Gothic" w:eastAsia="Century Gothic" w:hAnsi="Century Gothic" w:cs="Century Gothic"/>
          <w:iCs/>
          <w:sz w:val="20"/>
          <w:szCs w:val="20"/>
        </w:rPr>
        <w:t>Respecto al alcance de la tecnología, sostienen que están al alcance de todos los agricultores</w:t>
      </w:r>
      <w:r w:rsidR="00E5148A" w:rsidRPr="000C6548">
        <w:rPr>
          <w:rFonts w:ascii="Century Gothic" w:eastAsia="Century Gothic" w:hAnsi="Century Gothic" w:cs="Century Gothic"/>
          <w:iCs/>
          <w:sz w:val="20"/>
          <w:szCs w:val="20"/>
        </w:rPr>
        <w:t xml:space="preserve"> toda vez que</w:t>
      </w:r>
      <w:r w:rsidRPr="000C6548">
        <w:rPr>
          <w:rFonts w:ascii="Century Gothic" w:eastAsia="Century Gothic" w:hAnsi="Century Gothic" w:cs="Century Gothic"/>
          <w:iCs/>
          <w:sz w:val="20"/>
          <w:szCs w:val="20"/>
        </w:rPr>
        <w:t>:</w:t>
      </w:r>
      <w:r w:rsidR="00E5148A" w:rsidRPr="000C6548">
        <w:rPr>
          <w:rFonts w:ascii="Century Gothic" w:eastAsia="Century Gothic" w:hAnsi="Century Gothic" w:cs="Century Gothic"/>
          <w:iCs/>
          <w:sz w:val="20"/>
          <w:szCs w:val="20"/>
        </w:rPr>
        <w:tab/>
      </w:r>
      <w:r w:rsidRPr="000C6548">
        <w:rPr>
          <w:rFonts w:ascii="Century Gothic" w:eastAsia="Century Gothic" w:hAnsi="Century Gothic" w:cs="Century Gothic"/>
          <w:iCs/>
          <w:sz w:val="20"/>
          <w:szCs w:val="20"/>
        </w:rPr>
        <w:t xml:space="preserve"> </w:t>
      </w:r>
      <w:r w:rsidR="00E5148A" w:rsidRPr="000C6548">
        <w:rPr>
          <w:rFonts w:ascii="Century Gothic" w:eastAsia="Century Gothic" w:hAnsi="Century Gothic" w:cs="Century Gothic"/>
          <w:iCs/>
          <w:sz w:val="20"/>
          <w:szCs w:val="20"/>
        </w:rPr>
        <w:br/>
        <w:t xml:space="preserve"> </w:t>
      </w:r>
      <w:r w:rsidR="00E5148A" w:rsidRPr="000C6548">
        <w:rPr>
          <w:rFonts w:ascii="Century Gothic" w:eastAsia="Century Gothic" w:hAnsi="Century Gothic" w:cs="Century Gothic"/>
          <w:iCs/>
          <w:sz w:val="20"/>
          <w:szCs w:val="20"/>
        </w:rPr>
        <w:tab/>
      </w:r>
      <w:r w:rsidR="00E5148A" w:rsidRPr="000C6548">
        <w:rPr>
          <w:rFonts w:ascii="Century Gothic" w:eastAsia="Century Gothic" w:hAnsi="Century Gothic" w:cs="Century Gothic"/>
          <w:iCs/>
          <w:sz w:val="20"/>
          <w:szCs w:val="20"/>
        </w:rPr>
        <w:br/>
        <w:t xml:space="preserve"> </w:t>
      </w:r>
      <w:r w:rsidR="00E5148A" w:rsidRPr="000C6548">
        <w:rPr>
          <w:rFonts w:ascii="Century Gothic" w:eastAsia="Century Gothic" w:hAnsi="Century Gothic" w:cs="Century Gothic"/>
          <w:b/>
          <w:bCs/>
          <w:iCs/>
          <w:sz w:val="20"/>
          <w:szCs w:val="20"/>
        </w:rPr>
        <w:t>Del total de agricultores que producen algodón:</w:t>
      </w:r>
      <w:r w:rsidR="00E5148A" w:rsidRPr="000C6548">
        <w:rPr>
          <w:rFonts w:ascii="Century Gothic" w:eastAsia="Century Gothic" w:hAnsi="Century Gothic" w:cs="Century Gothic"/>
          <w:iCs/>
          <w:sz w:val="20"/>
          <w:szCs w:val="20"/>
        </w:rPr>
        <w:t xml:space="preserve"> </w:t>
      </w:r>
      <w:r w:rsidR="00E5148A" w:rsidRPr="000C6548">
        <w:rPr>
          <w:rFonts w:ascii="Century Gothic" w:eastAsia="Century Gothic" w:hAnsi="Century Gothic" w:cs="Century Gothic"/>
          <w:iCs/>
          <w:sz w:val="20"/>
          <w:szCs w:val="20"/>
        </w:rPr>
        <w:tab/>
      </w:r>
      <w:r w:rsidR="00E5148A" w:rsidRPr="000C6548">
        <w:rPr>
          <w:rFonts w:ascii="Century Gothic" w:eastAsia="Century Gothic" w:hAnsi="Century Gothic" w:cs="Century Gothic"/>
          <w:iCs/>
          <w:sz w:val="20"/>
          <w:szCs w:val="20"/>
        </w:rPr>
        <w:br/>
      </w:r>
      <w:r w:rsidR="00E5148A" w:rsidRPr="00E5148A">
        <w:sym w:font="Wingdings" w:char="F0E0"/>
      </w:r>
      <w:r w:rsidR="00993C0B" w:rsidRPr="000C6548">
        <w:rPr>
          <w:rFonts w:ascii="Century Gothic" w:eastAsia="Century Gothic" w:hAnsi="Century Gothic" w:cs="Century Gothic"/>
          <w:iCs/>
          <w:sz w:val="20"/>
          <w:szCs w:val="20"/>
        </w:rPr>
        <w:t xml:space="preserve"> </w:t>
      </w:r>
      <w:r w:rsidRPr="000C6548">
        <w:rPr>
          <w:rFonts w:ascii="Century Gothic" w:eastAsia="Century Gothic" w:hAnsi="Century Gothic" w:cs="Century Gothic"/>
          <w:iCs/>
          <w:sz w:val="20"/>
          <w:szCs w:val="20"/>
        </w:rPr>
        <w:t>el 20,56% son pequeños agricultores con menos de 2 h</w:t>
      </w:r>
      <w:r w:rsidR="000C6548">
        <w:rPr>
          <w:rFonts w:ascii="Century Gothic" w:eastAsia="Century Gothic" w:hAnsi="Century Gothic" w:cs="Century Gothic"/>
          <w:iCs/>
          <w:sz w:val="20"/>
          <w:szCs w:val="20"/>
        </w:rPr>
        <w:t>a.</w:t>
      </w:r>
      <w:r w:rsidR="00E5148A" w:rsidRPr="000C6548">
        <w:rPr>
          <w:rFonts w:ascii="Century Gothic" w:eastAsia="Century Gothic" w:hAnsi="Century Gothic" w:cs="Century Gothic"/>
          <w:iCs/>
          <w:sz w:val="20"/>
          <w:szCs w:val="20"/>
        </w:rPr>
        <w:br/>
      </w:r>
      <w:r w:rsidR="00E5148A" w:rsidRPr="00E5148A">
        <w:sym w:font="Wingdings" w:char="F0E0"/>
      </w:r>
      <w:r w:rsidR="00993C0B" w:rsidRPr="000C6548">
        <w:rPr>
          <w:rFonts w:ascii="Century Gothic" w:eastAsia="Century Gothic" w:hAnsi="Century Gothic" w:cs="Century Gothic"/>
          <w:iCs/>
          <w:sz w:val="20"/>
          <w:szCs w:val="20"/>
        </w:rPr>
        <w:t xml:space="preserve"> </w:t>
      </w:r>
      <w:r w:rsidRPr="000C6548">
        <w:rPr>
          <w:rFonts w:ascii="Century Gothic" w:eastAsia="Century Gothic" w:hAnsi="Century Gothic" w:cs="Century Gothic"/>
          <w:iCs/>
          <w:sz w:val="20"/>
          <w:szCs w:val="20"/>
        </w:rPr>
        <w:t xml:space="preserve">19,63% corresponde a pequeños medianos productores que siembran entre 2 </w:t>
      </w:r>
      <w:r w:rsidR="00993C0B" w:rsidRPr="000C6548">
        <w:rPr>
          <w:rFonts w:ascii="Century Gothic" w:eastAsia="Century Gothic" w:hAnsi="Century Gothic" w:cs="Century Gothic"/>
          <w:iCs/>
          <w:sz w:val="20"/>
          <w:szCs w:val="20"/>
        </w:rPr>
        <w:t xml:space="preserve">y </w:t>
      </w:r>
      <w:r w:rsidRPr="000C6548">
        <w:rPr>
          <w:rFonts w:ascii="Century Gothic" w:eastAsia="Century Gothic" w:hAnsi="Century Gothic" w:cs="Century Gothic"/>
          <w:iCs/>
          <w:sz w:val="20"/>
          <w:szCs w:val="20"/>
        </w:rPr>
        <w:t>5 h</w:t>
      </w:r>
      <w:r w:rsidR="000C6548">
        <w:rPr>
          <w:rFonts w:ascii="Century Gothic" w:eastAsia="Century Gothic" w:hAnsi="Century Gothic" w:cs="Century Gothic"/>
          <w:iCs/>
          <w:sz w:val="20"/>
          <w:szCs w:val="20"/>
        </w:rPr>
        <w:t>a.</w:t>
      </w:r>
      <w:r w:rsidR="000C6548">
        <w:rPr>
          <w:rFonts w:ascii="Century Gothic" w:eastAsia="Century Gothic" w:hAnsi="Century Gothic" w:cs="Century Gothic"/>
          <w:iCs/>
          <w:sz w:val="20"/>
          <w:szCs w:val="20"/>
        </w:rPr>
        <w:tab/>
      </w:r>
      <w:r w:rsidR="00E5148A" w:rsidRPr="000C6548">
        <w:rPr>
          <w:rFonts w:ascii="Century Gothic" w:eastAsia="Century Gothic" w:hAnsi="Century Gothic" w:cs="Century Gothic"/>
          <w:iCs/>
          <w:sz w:val="20"/>
          <w:szCs w:val="20"/>
        </w:rPr>
        <w:br/>
      </w:r>
      <w:r w:rsidR="00E5148A" w:rsidRPr="00E5148A">
        <w:sym w:font="Wingdings" w:char="F0E0"/>
      </w:r>
      <w:r w:rsidR="00993C0B" w:rsidRPr="000C6548">
        <w:rPr>
          <w:rFonts w:ascii="Century Gothic" w:eastAsia="Century Gothic" w:hAnsi="Century Gothic" w:cs="Century Gothic"/>
          <w:iCs/>
          <w:sz w:val="20"/>
          <w:szCs w:val="20"/>
        </w:rPr>
        <w:t xml:space="preserve"> </w:t>
      </w:r>
      <w:r w:rsidRPr="000C6548">
        <w:rPr>
          <w:rFonts w:ascii="Century Gothic" w:eastAsia="Century Gothic" w:hAnsi="Century Gothic" w:cs="Century Gothic"/>
          <w:iCs/>
          <w:sz w:val="20"/>
          <w:szCs w:val="20"/>
        </w:rPr>
        <w:t>33,96 productores entre 5 y 20 h</w:t>
      </w:r>
      <w:r w:rsidR="000C6548">
        <w:rPr>
          <w:rFonts w:ascii="Century Gothic" w:eastAsia="Century Gothic" w:hAnsi="Century Gothic" w:cs="Century Gothic"/>
          <w:iCs/>
          <w:sz w:val="20"/>
          <w:szCs w:val="20"/>
        </w:rPr>
        <w:t>a</w:t>
      </w:r>
      <w:r w:rsidRPr="000C6548">
        <w:rPr>
          <w:rFonts w:ascii="Century Gothic" w:eastAsia="Century Gothic" w:hAnsi="Century Gothic" w:cs="Century Gothic"/>
          <w:iCs/>
          <w:sz w:val="20"/>
          <w:szCs w:val="20"/>
        </w:rPr>
        <w:t xml:space="preserve"> y el 25,86% productores con más de 20 ha.</w:t>
      </w:r>
    </w:p>
    <w:p w14:paraId="2EC5F16E" w14:textId="77777777" w:rsidR="000C6548" w:rsidRDefault="000C6548" w:rsidP="00924FEE">
      <w:pPr>
        <w:pStyle w:val="Prrafodelista"/>
        <w:ind w:left="1200" w:right="616"/>
        <w:jc w:val="both"/>
        <w:rPr>
          <w:rFonts w:ascii="Century Gothic" w:eastAsia="Century Gothic" w:hAnsi="Century Gothic" w:cs="Century Gothic"/>
          <w:iCs/>
          <w:sz w:val="20"/>
          <w:szCs w:val="20"/>
        </w:rPr>
      </w:pPr>
    </w:p>
    <w:p w14:paraId="4BCB3620" w14:textId="1B520B25" w:rsidR="00E5148A" w:rsidRPr="000C6548" w:rsidRDefault="00E5148A" w:rsidP="00924FEE">
      <w:pPr>
        <w:pStyle w:val="Prrafodelista"/>
        <w:ind w:left="1200" w:right="616"/>
        <w:jc w:val="both"/>
        <w:rPr>
          <w:rFonts w:ascii="Century Gothic" w:eastAsia="Century Gothic" w:hAnsi="Century Gothic" w:cs="Century Gothic"/>
          <w:iCs/>
          <w:sz w:val="20"/>
          <w:szCs w:val="20"/>
        </w:rPr>
      </w:pPr>
      <w:r w:rsidRPr="000C6548">
        <w:rPr>
          <w:rFonts w:ascii="Century Gothic" w:eastAsia="Century Gothic" w:hAnsi="Century Gothic" w:cs="Century Gothic"/>
          <w:b/>
          <w:bCs/>
          <w:iCs/>
          <w:sz w:val="20"/>
          <w:szCs w:val="20"/>
        </w:rPr>
        <w:t>Con respe</w:t>
      </w:r>
      <w:r w:rsidR="000C6548">
        <w:rPr>
          <w:rFonts w:ascii="Century Gothic" w:eastAsia="Century Gothic" w:hAnsi="Century Gothic" w:cs="Century Gothic"/>
          <w:b/>
          <w:bCs/>
          <w:iCs/>
          <w:sz w:val="20"/>
          <w:szCs w:val="20"/>
        </w:rPr>
        <w:t>c</w:t>
      </w:r>
      <w:r w:rsidRPr="000C6548">
        <w:rPr>
          <w:rFonts w:ascii="Century Gothic" w:eastAsia="Century Gothic" w:hAnsi="Century Gothic" w:cs="Century Gothic"/>
          <w:b/>
          <w:bCs/>
          <w:iCs/>
          <w:sz w:val="20"/>
          <w:szCs w:val="20"/>
        </w:rPr>
        <w:t>to de quienes cultivan Maíz OGM:</w:t>
      </w:r>
      <w:r w:rsidRPr="000C6548">
        <w:rPr>
          <w:rFonts w:ascii="Century Gothic" w:eastAsia="Century Gothic" w:hAnsi="Century Gothic" w:cs="Century Gothic"/>
          <w:iCs/>
          <w:sz w:val="20"/>
          <w:szCs w:val="20"/>
        </w:rPr>
        <w:tab/>
        <w:t xml:space="preserve"> </w:t>
      </w:r>
      <w:r w:rsidRPr="000C6548">
        <w:rPr>
          <w:rFonts w:ascii="Century Gothic" w:eastAsia="Century Gothic" w:hAnsi="Century Gothic" w:cs="Century Gothic"/>
          <w:iCs/>
          <w:sz w:val="20"/>
          <w:szCs w:val="20"/>
        </w:rPr>
        <w:br/>
      </w:r>
      <w:r w:rsidRPr="00E5148A">
        <w:sym w:font="Wingdings" w:char="F0E0"/>
      </w:r>
      <w:r w:rsidRPr="000C6548">
        <w:rPr>
          <w:rFonts w:ascii="Century Gothic" w:eastAsia="Century Gothic" w:hAnsi="Century Gothic" w:cs="Century Gothic"/>
          <w:iCs/>
          <w:sz w:val="20"/>
          <w:szCs w:val="20"/>
        </w:rPr>
        <w:t>el 13,64% son pequeños agricultores con menos de 2 h</w:t>
      </w:r>
      <w:r w:rsidR="000C6548">
        <w:rPr>
          <w:rFonts w:ascii="Century Gothic" w:eastAsia="Century Gothic" w:hAnsi="Century Gothic" w:cs="Century Gothic"/>
          <w:iCs/>
          <w:sz w:val="20"/>
          <w:szCs w:val="20"/>
        </w:rPr>
        <w:t>a.</w:t>
      </w:r>
      <w:r w:rsidRPr="000C6548">
        <w:rPr>
          <w:rFonts w:ascii="Century Gothic" w:eastAsia="Century Gothic" w:hAnsi="Century Gothic" w:cs="Century Gothic"/>
          <w:iCs/>
          <w:sz w:val="20"/>
          <w:szCs w:val="20"/>
        </w:rPr>
        <w:br/>
      </w:r>
      <w:r w:rsidRPr="00E5148A">
        <w:sym w:font="Wingdings" w:char="F0E0"/>
      </w:r>
      <w:r w:rsidRPr="000C6548">
        <w:rPr>
          <w:rFonts w:ascii="Century Gothic" w:eastAsia="Century Gothic" w:hAnsi="Century Gothic" w:cs="Century Gothic"/>
          <w:iCs/>
          <w:sz w:val="20"/>
          <w:szCs w:val="20"/>
        </w:rPr>
        <w:t>13,29% corresponde a productores entre 2 y 5 h</w:t>
      </w:r>
      <w:r w:rsidR="000C6548">
        <w:rPr>
          <w:rFonts w:ascii="Century Gothic" w:eastAsia="Century Gothic" w:hAnsi="Century Gothic" w:cs="Century Gothic"/>
          <w:iCs/>
          <w:sz w:val="20"/>
          <w:szCs w:val="20"/>
        </w:rPr>
        <w:t>a.</w:t>
      </w:r>
      <w:r w:rsidRPr="000C6548">
        <w:rPr>
          <w:rFonts w:ascii="Century Gothic" w:eastAsia="Century Gothic" w:hAnsi="Century Gothic" w:cs="Century Gothic"/>
          <w:iCs/>
          <w:sz w:val="20"/>
          <w:szCs w:val="20"/>
        </w:rPr>
        <w:t xml:space="preserve"> </w:t>
      </w:r>
      <w:r w:rsidRPr="000C6548">
        <w:rPr>
          <w:rFonts w:ascii="Century Gothic" w:eastAsia="Century Gothic" w:hAnsi="Century Gothic" w:cs="Century Gothic"/>
          <w:iCs/>
          <w:sz w:val="20"/>
          <w:szCs w:val="20"/>
        </w:rPr>
        <w:br/>
      </w:r>
      <w:r w:rsidRPr="00E5148A">
        <w:sym w:font="Wingdings" w:char="F0E0"/>
      </w:r>
      <w:r w:rsidRPr="000C6548">
        <w:rPr>
          <w:rFonts w:ascii="Century Gothic" w:eastAsia="Century Gothic" w:hAnsi="Century Gothic" w:cs="Century Gothic"/>
          <w:iCs/>
          <w:sz w:val="20"/>
          <w:szCs w:val="20"/>
        </w:rPr>
        <w:t xml:space="preserve"> 30,65% entre 5 y 20 ha y 42% productores que siembran más de 20 ha</w:t>
      </w:r>
    </w:p>
    <w:p w14:paraId="6487A5D9" w14:textId="77777777" w:rsidR="00E5148A" w:rsidRPr="00E5148A" w:rsidRDefault="00E5148A" w:rsidP="00E5148A">
      <w:pPr>
        <w:pStyle w:val="Prrafodelista"/>
        <w:jc w:val="both"/>
        <w:rPr>
          <w:rFonts w:ascii="Century Gothic" w:eastAsia="Century Gothic" w:hAnsi="Century Gothic" w:cs="Century Gothic"/>
          <w:iCs/>
          <w:sz w:val="20"/>
          <w:szCs w:val="20"/>
        </w:rPr>
      </w:pPr>
    </w:p>
    <w:p w14:paraId="16444A2B" w14:textId="1DBF0A14" w:rsidR="00001161" w:rsidRDefault="00000000" w:rsidP="00E5148A">
      <w:pPr>
        <w:pStyle w:val="Prrafodelista"/>
        <w:jc w:val="both"/>
        <w:rPr>
          <w:rFonts w:ascii="Century Gothic" w:eastAsia="Century Gothic" w:hAnsi="Century Gothic" w:cs="Century Gothic"/>
          <w:iCs/>
          <w:sz w:val="20"/>
          <w:szCs w:val="20"/>
        </w:rPr>
      </w:pPr>
      <w:r w:rsidRPr="00E5148A">
        <w:rPr>
          <w:rFonts w:ascii="Century Gothic" w:eastAsia="Century Gothic" w:hAnsi="Century Gothic" w:cs="Century Gothic"/>
          <w:iCs/>
          <w:sz w:val="20"/>
          <w:szCs w:val="20"/>
        </w:rPr>
        <w:t>Por otra parte,</w:t>
      </w:r>
      <w:r w:rsidR="00E5148A" w:rsidRPr="00E5148A">
        <w:rPr>
          <w:rFonts w:ascii="Century Gothic" w:eastAsia="Century Gothic" w:hAnsi="Century Gothic" w:cs="Century Gothic"/>
          <w:iCs/>
          <w:sz w:val="20"/>
          <w:szCs w:val="20"/>
        </w:rPr>
        <w:t xml:space="preserve"> manifiestan que el</w:t>
      </w:r>
      <w:r w:rsidRPr="00E5148A">
        <w:rPr>
          <w:rFonts w:ascii="Century Gothic" w:eastAsia="Century Gothic" w:hAnsi="Century Gothic" w:cs="Century Gothic"/>
          <w:iCs/>
          <w:sz w:val="20"/>
          <w:szCs w:val="20"/>
        </w:rPr>
        <w:t xml:space="preserve"> proyecto de Acto legislativo propone la prohibición total del uso de semillas genéticamente modificadas, medida que resulta ineficaz, teniendo en cuenta que la mayoría de las naciones que prohíben la producción comercial de OGM aceptan la importación de los productos que los contengan, especialmente para alimentación </w:t>
      </w:r>
      <w:r w:rsidR="00993C0B" w:rsidRPr="00E5148A">
        <w:rPr>
          <w:rFonts w:ascii="Century Gothic" w:eastAsia="Century Gothic" w:hAnsi="Century Gothic" w:cs="Century Gothic"/>
          <w:iCs/>
          <w:sz w:val="20"/>
          <w:szCs w:val="20"/>
        </w:rPr>
        <w:t>animal.</w:t>
      </w:r>
    </w:p>
    <w:p w14:paraId="7699D311" w14:textId="77777777" w:rsidR="00993C0B" w:rsidRPr="00E5148A" w:rsidRDefault="00993C0B" w:rsidP="00E5148A">
      <w:pPr>
        <w:pStyle w:val="Prrafodelista"/>
        <w:jc w:val="both"/>
        <w:rPr>
          <w:rFonts w:ascii="Century Gothic" w:eastAsia="Century Gothic" w:hAnsi="Century Gothic" w:cs="Century Gothic"/>
          <w:iCs/>
          <w:sz w:val="20"/>
          <w:szCs w:val="20"/>
        </w:rPr>
      </w:pPr>
    </w:p>
    <w:p w14:paraId="449E6C1E" w14:textId="2A1BAEDE" w:rsidR="003F29E8" w:rsidRPr="000C6548" w:rsidRDefault="00000000" w:rsidP="000C6548">
      <w:pPr>
        <w:pStyle w:val="Prrafodelista"/>
        <w:numPr>
          <w:ilvl w:val="0"/>
          <w:numId w:val="5"/>
        </w:numPr>
        <w:jc w:val="both"/>
        <w:rPr>
          <w:rFonts w:ascii="Century Gothic" w:eastAsia="Century Gothic" w:hAnsi="Century Gothic" w:cs="Century Gothic"/>
          <w:b/>
          <w:sz w:val="20"/>
          <w:szCs w:val="20"/>
        </w:rPr>
      </w:pPr>
      <w:r w:rsidRPr="000C6548">
        <w:rPr>
          <w:rFonts w:ascii="Century Gothic" w:eastAsia="Century Gothic" w:hAnsi="Century Gothic" w:cs="Century Gothic"/>
          <w:b/>
          <w:sz w:val="20"/>
          <w:szCs w:val="20"/>
        </w:rPr>
        <w:t xml:space="preserve">CONCLUSIONES: </w:t>
      </w:r>
      <w:r w:rsidR="00E5148A" w:rsidRPr="000C6548">
        <w:rPr>
          <w:rFonts w:ascii="Century Gothic" w:eastAsia="Century Gothic" w:hAnsi="Century Gothic" w:cs="Century Gothic"/>
          <w:b/>
          <w:sz w:val="20"/>
          <w:szCs w:val="20"/>
        </w:rPr>
        <w:br/>
      </w:r>
    </w:p>
    <w:p w14:paraId="0EC3B4F5" w14:textId="055092B8" w:rsidR="00993C0B" w:rsidRPr="00993C0B" w:rsidRDefault="00000000" w:rsidP="003F29E8">
      <w:pPr>
        <w:pStyle w:val="Prrafodelista"/>
        <w:jc w:val="both"/>
        <w:rPr>
          <w:rFonts w:ascii="Century Gothic" w:eastAsia="Century Gothic" w:hAnsi="Century Gothic" w:cs="Century Gothic"/>
          <w:sz w:val="20"/>
          <w:szCs w:val="20"/>
        </w:rPr>
      </w:pPr>
      <w:r w:rsidRPr="00993C0B">
        <w:rPr>
          <w:rFonts w:ascii="Century Gothic" w:eastAsia="Century Gothic" w:hAnsi="Century Gothic" w:cs="Century Gothic"/>
          <w:sz w:val="20"/>
          <w:szCs w:val="20"/>
        </w:rPr>
        <w:t>Teniendo en cuenta lo expuesto en los puntos anteriores, puede concluirse que  si llegara a probarse esta iniciativa iría en contra</w:t>
      </w:r>
      <w:r w:rsidR="00993C0B" w:rsidRPr="00993C0B">
        <w:rPr>
          <w:rFonts w:ascii="Century Gothic" w:eastAsia="Century Gothic" w:hAnsi="Century Gothic" w:cs="Century Gothic"/>
          <w:sz w:val="20"/>
          <w:szCs w:val="20"/>
        </w:rPr>
        <w:t xml:space="preserve"> del objetivo del proyecto, teniendo en cuenta que este es: “ </w:t>
      </w:r>
      <w:r w:rsidRPr="00993C0B">
        <w:rPr>
          <w:rFonts w:ascii="Century Gothic" w:eastAsia="Century Gothic" w:hAnsi="Century Gothic" w:cs="Century Gothic"/>
          <w:i/>
          <w:iCs/>
          <w:sz w:val="20"/>
          <w:szCs w:val="20"/>
        </w:rPr>
        <w:t xml:space="preserve">prohibir el ingreso al país, la producción, comercialización, </w:t>
      </w:r>
      <w:r w:rsidRPr="000C6548">
        <w:rPr>
          <w:rFonts w:ascii="Century Gothic" w:eastAsia="Century Gothic" w:hAnsi="Century Gothic" w:cs="Century Gothic"/>
          <w:i/>
          <w:iCs/>
          <w:sz w:val="20"/>
          <w:szCs w:val="20"/>
        </w:rPr>
        <w:t xml:space="preserve">exportación y liberación de semillas genéticamente modificadas, </w:t>
      </w:r>
      <w:r w:rsidRPr="000C6548">
        <w:rPr>
          <w:rFonts w:ascii="Century Gothic" w:eastAsia="Century Gothic" w:hAnsi="Century Gothic" w:cs="Century Gothic"/>
          <w:i/>
          <w:iCs/>
          <w:sz w:val="20"/>
          <w:szCs w:val="20"/>
          <w:u w:val="single"/>
        </w:rPr>
        <w:t>en aras de</w:t>
      </w:r>
      <w:r w:rsidRPr="00993C0B">
        <w:rPr>
          <w:rFonts w:ascii="Century Gothic" w:eastAsia="Century Gothic" w:hAnsi="Century Gothic" w:cs="Century Gothic"/>
          <w:i/>
          <w:iCs/>
          <w:sz w:val="20"/>
          <w:szCs w:val="20"/>
          <w:u w:val="single"/>
        </w:rPr>
        <w:t xml:space="preserve"> proteger el medio ambiente y garantizar el derecho de los campesinos y agricultores a las semillas libres</w:t>
      </w:r>
      <w:r w:rsidRPr="00993C0B">
        <w:rPr>
          <w:rFonts w:ascii="Century Gothic" w:eastAsia="Century Gothic" w:hAnsi="Century Gothic" w:cs="Century Gothic"/>
          <w:i/>
          <w:iCs/>
          <w:sz w:val="20"/>
          <w:szCs w:val="20"/>
        </w:rPr>
        <w:t>, a excepción de los casos en los que su uso sea requerido para garantizar la seguridad alimentaria</w:t>
      </w:r>
      <w:r w:rsidRPr="00993C0B">
        <w:rPr>
          <w:rFonts w:ascii="Century Gothic" w:eastAsia="Century Gothic" w:hAnsi="Century Gothic" w:cs="Century Gothic"/>
          <w:sz w:val="20"/>
          <w:szCs w:val="20"/>
        </w:rPr>
        <w:t>.”</w:t>
      </w:r>
    </w:p>
    <w:p w14:paraId="30B45DDC" w14:textId="77777777" w:rsidR="00993C0B" w:rsidRPr="00993C0B" w:rsidRDefault="00993C0B" w:rsidP="003F29E8">
      <w:pPr>
        <w:pStyle w:val="Prrafodelista"/>
        <w:jc w:val="both"/>
        <w:rPr>
          <w:rFonts w:ascii="Century Gothic" w:eastAsia="Century Gothic" w:hAnsi="Century Gothic" w:cs="Century Gothic"/>
          <w:sz w:val="20"/>
          <w:szCs w:val="20"/>
        </w:rPr>
      </w:pPr>
    </w:p>
    <w:p w14:paraId="5CC4D230" w14:textId="3A1224D6" w:rsidR="00A61168" w:rsidRDefault="00000000" w:rsidP="00A61168">
      <w:pPr>
        <w:pStyle w:val="Prrafodelista"/>
        <w:jc w:val="both"/>
        <w:rPr>
          <w:rFonts w:ascii="Century Gothic" w:eastAsia="Century Gothic" w:hAnsi="Century Gothic" w:cs="Century Gothic"/>
          <w:sz w:val="20"/>
          <w:szCs w:val="20"/>
        </w:rPr>
      </w:pPr>
      <w:r w:rsidRPr="00993C0B">
        <w:rPr>
          <w:rFonts w:ascii="Century Gothic" w:eastAsia="Century Gothic" w:hAnsi="Century Gothic" w:cs="Century Gothic"/>
          <w:sz w:val="20"/>
          <w:szCs w:val="20"/>
        </w:rPr>
        <w:lastRenderedPageBreak/>
        <w:t xml:space="preserve">Lo anterior porque al prohibirse el ingreso, producción comercialización y liberación de semillas Genéticamente Modificadas (Semillas GM), </w:t>
      </w:r>
      <w:r w:rsidRPr="00993C0B">
        <w:rPr>
          <w:rFonts w:ascii="Century Gothic" w:eastAsia="Century Gothic" w:hAnsi="Century Gothic" w:cs="Century Gothic"/>
          <w:b/>
          <w:bCs/>
          <w:sz w:val="20"/>
          <w:szCs w:val="20"/>
        </w:rPr>
        <w:t>no se protege al medio ambiente</w:t>
      </w:r>
      <w:r w:rsidR="00720CEF">
        <w:rPr>
          <w:rFonts w:ascii="Century Gothic" w:eastAsia="Century Gothic" w:hAnsi="Century Gothic" w:cs="Century Gothic"/>
          <w:b/>
          <w:bCs/>
          <w:sz w:val="20"/>
          <w:szCs w:val="20"/>
        </w:rPr>
        <w:t>- E</w:t>
      </w:r>
      <w:r w:rsidRPr="00993C0B">
        <w:rPr>
          <w:rFonts w:ascii="Century Gothic" w:eastAsia="Century Gothic" w:hAnsi="Century Gothic" w:cs="Century Gothic"/>
          <w:sz w:val="20"/>
          <w:szCs w:val="20"/>
        </w:rPr>
        <w:t xml:space="preserve">s gracias al desarrollo biotecnológico </w:t>
      </w:r>
      <w:r w:rsidR="00993C0B">
        <w:rPr>
          <w:rFonts w:ascii="Century Gothic" w:eastAsia="Century Gothic" w:hAnsi="Century Gothic" w:cs="Century Gothic"/>
          <w:sz w:val="20"/>
          <w:szCs w:val="20"/>
        </w:rPr>
        <w:t>de O</w:t>
      </w:r>
      <w:r w:rsidR="00720CEF">
        <w:rPr>
          <w:rFonts w:ascii="Century Gothic" w:eastAsia="Century Gothic" w:hAnsi="Century Gothic" w:cs="Century Gothic"/>
          <w:sz w:val="20"/>
          <w:szCs w:val="20"/>
        </w:rPr>
        <w:t xml:space="preserve">rganismos Genéticamente </w:t>
      </w:r>
      <w:r w:rsidR="00993C0B">
        <w:rPr>
          <w:rFonts w:ascii="Century Gothic" w:eastAsia="Century Gothic" w:hAnsi="Century Gothic" w:cs="Century Gothic"/>
          <w:sz w:val="20"/>
          <w:szCs w:val="20"/>
        </w:rPr>
        <w:t>M</w:t>
      </w:r>
      <w:r w:rsidR="00720CEF">
        <w:rPr>
          <w:rFonts w:ascii="Century Gothic" w:eastAsia="Century Gothic" w:hAnsi="Century Gothic" w:cs="Century Gothic"/>
          <w:sz w:val="20"/>
          <w:szCs w:val="20"/>
        </w:rPr>
        <w:t>odificados</w:t>
      </w:r>
      <w:r w:rsidR="00993C0B">
        <w:rPr>
          <w:rFonts w:ascii="Century Gothic" w:eastAsia="Century Gothic" w:hAnsi="Century Gothic" w:cs="Century Gothic"/>
          <w:sz w:val="20"/>
          <w:szCs w:val="20"/>
        </w:rPr>
        <w:t xml:space="preserve"> </w:t>
      </w:r>
      <w:r w:rsidR="00720CEF">
        <w:rPr>
          <w:rFonts w:ascii="Century Gothic" w:eastAsia="Century Gothic" w:hAnsi="Century Gothic" w:cs="Century Gothic"/>
          <w:sz w:val="20"/>
          <w:szCs w:val="20"/>
        </w:rPr>
        <w:t>que se ha podido</w:t>
      </w:r>
      <w:r w:rsidRPr="00993C0B">
        <w:rPr>
          <w:rFonts w:ascii="Century Gothic" w:eastAsia="Century Gothic" w:hAnsi="Century Gothic" w:cs="Century Gothic"/>
          <w:sz w:val="20"/>
          <w:szCs w:val="20"/>
        </w:rPr>
        <w:t xml:space="preserve"> frenar la expansión agrícola, puesto que su modificación </w:t>
      </w:r>
      <w:r w:rsidR="00993C0B">
        <w:rPr>
          <w:rFonts w:ascii="Century Gothic" w:eastAsia="Century Gothic" w:hAnsi="Century Gothic" w:cs="Century Gothic"/>
          <w:sz w:val="20"/>
          <w:szCs w:val="20"/>
        </w:rPr>
        <w:t xml:space="preserve">permite una mejor producción agrícola, </w:t>
      </w:r>
      <w:r w:rsidRPr="00993C0B">
        <w:rPr>
          <w:rFonts w:ascii="Century Gothic" w:eastAsia="Century Gothic" w:hAnsi="Century Gothic" w:cs="Century Gothic"/>
          <w:sz w:val="20"/>
          <w:szCs w:val="20"/>
        </w:rPr>
        <w:t xml:space="preserve">de manera </w:t>
      </w:r>
      <w:r w:rsidR="00A61168" w:rsidRPr="00993C0B">
        <w:rPr>
          <w:rFonts w:ascii="Century Gothic" w:eastAsia="Century Gothic" w:hAnsi="Century Gothic" w:cs="Century Gothic"/>
          <w:sz w:val="20"/>
          <w:szCs w:val="20"/>
        </w:rPr>
        <w:t>más efectiva y eficiente</w:t>
      </w:r>
      <w:r w:rsidR="00993C0B">
        <w:rPr>
          <w:rFonts w:ascii="Century Gothic" w:eastAsia="Century Gothic" w:hAnsi="Century Gothic" w:cs="Century Gothic"/>
          <w:sz w:val="20"/>
          <w:szCs w:val="20"/>
        </w:rPr>
        <w:t xml:space="preserve">. </w:t>
      </w:r>
      <w:r w:rsidRPr="00A61168">
        <w:rPr>
          <w:rFonts w:ascii="Century Gothic" w:eastAsia="Century Gothic" w:hAnsi="Century Gothic" w:cs="Century Gothic"/>
          <w:sz w:val="20"/>
          <w:szCs w:val="20"/>
        </w:rPr>
        <w:t xml:space="preserve">Por otro lado, </w:t>
      </w:r>
      <w:r w:rsidR="00A61168" w:rsidRPr="00A61168">
        <w:rPr>
          <w:rFonts w:ascii="Century Gothic" w:eastAsia="Century Gothic" w:hAnsi="Century Gothic" w:cs="Century Gothic"/>
          <w:sz w:val="20"/>
          <w:szCs w:val="20"/>
        </w:rPr>
        <w:t>el uso de OGM</w:t>
      </w:r>
      <w:r w:rsidRPr="00A61168">
        <w:rPr>
          <w:rFonts w:ascii="Century Gothic" w:eastAsia="Century Gothic" w:hAnsi="Century Gothic" w:cs="Century Gothic"/>
          <w:sz w:val="20"/>
          <w:szCs w:val="20"/>
        </w:rPr>
        <w:t>, permite al agricultor la disminución en los usos de sustancias químicas, como lo son los plaguicidas,</w:t>
      </w:r>
      <w:r w:rsidR="00A61168">
        <w:rPr>
          <w:rFonts w:ascii="Century Gothic" w:eastAsia="Century Gothic" w:hAnsi="Century Gothic" w:cs="Century Gothic"/>
          <w:sz w:val="20"/>
          <w:szCs w:val="20"/>
        </w:rPr>
        <w:t xml:space="preserve"> </w:t>
      </w:r>
      <w:r w:rsidRPr="00A61168">
        <w:rPr>
          <w:rFonts w:ascii="Century Gothic" w:eastAsia="Century Gothic" w:hAnsi="Century Gothic" w:cs="Century Gothic"/>
          <w:sz w:val="20"/>
          <w:szCs w:val="20"/>
        </w:rPr>
        <w:t xml:space="preserve">cuya aplicación tradicional genera mayores incidencias tanto en el ambiente como en la salud del ser humano. </w:t>
      </w:r>
    </w:p>
    <w:p w14:paraId="3E8E96B9" w14:textId="77777777" w:rsidR="00A61168" w:rsidRDefault="00A61168" w:rsidP="00A61168">
      <w:pPr>
        <w:pStyle w:val="Prrafodelista"/>
        <w:jc w:val="both"/>
        <w:rPr>
          <w:rFonts w:ascii="Century Gothic" w:eastAsia="Century Gothic" w:hAnsi="Century Gothic" w:cs="Century Gothic"/>
          <w:sz w:val="20"/>
          <w:szCs w:val="20"/>
        </w:rPr>
      </w:pPr>
    </w:p>
    <w:p w14:paraId="49F6A079" w14:textId="7A252665" w:rsidR="003F29E8" w:rsidRPr="00A61168" w:rsidRDefault="00000000" w:rsidP="003F29E8">
      <w:pPr>
        <w:pStyle w:val="Prrafodelista"/>
        <w:jc w:val="both"/>
        <w:rPr>
          <w:rFonts w:ascii="Century Gothic" w:eastAsia="Century Gothic" w:hAnsi="Century Gothic" w:cs="Century Gothic"/>
          <w:sz w:val="20"/>
          <w:szCs w:val="20"/>
        </w:rPr>
      </w:pPr>
      <w:r w:rsidRPr="00A61168">
        <w:rPr>
          <w:rFonts w:ascii="Century Gothic" w:eastAsia="Century Gothic" w:hAnsi="Century Gothic" w:cs="Century Gothic"/>
          <w:sz w:val="20"/>
          <w:szCs w:val="20"/>
        </w:rPr>
        <w:t xml:space="preserve">El proyecto también tiene como </w:t>
      </w:r>
      <w:r w:rsidR="00A61168" w:rsidRPr="00A61168">
        <w:rPr>
          <w:rFonts w:ascii="Century Gothic" w:eastAsia="Century Gothic" w:hAnsi="Century Gothic" w:cs="Century Gothic"/>
          <w:sz w:val="20"/>
          <w:szCs w:val="20"/>
        </w:rPr>
        <w:t>objet</w:t>
      </w:r>
      <w:r w:rsidR="00A61168">
        <w:rPr>
          <w:rFonts w:ascii="Century Gothic" w:eastAsia="Century Gothic" w:hAnsi="Century Gothic" w:cs="Century Gothic"/>
          <w:sz w:val="20"/>
          <w:szCs w:val="20"/>
        </w:rPr>
        <w:t>ivo</w:t>
      </w:r>
      <w:r w:rsidRPr="00A61168">
        <w:rPr>
          <w:rFonts w:ascii="Century Gothic" w:eastAsia="Century Gothic" w:hAnsi="Century Gothic" w:cs="Century Gothic"/>
          <w:sz w:val="20"/>
          <w:szCs w:val="20"/>
        </w:rPr>
        <w:t xml:space="preserve"> </w:t>
      </w:r>
      <w:r w:rsidRPr="00720CEF">
        <w:rPr>
          <w:rFonts w:ascii="Century Gothic" w:eastAsia="Century Gothic" w:hAnsi="Century Gothic" w:cs="Century Gothic"/>
          <w:b/>
          <w:bCs/>
          <w:sz w:val="20"/>
          <w:szCs w:val="20"/>
        </w:rPr>
        <w:t>garantizar la seguridad alimentaria</w:t>
      </w:r>
      <w:r w:rsidR="00A61168">
        <w:rPr>
          <w:rFonts w:ascii="Century Gothic" w:eastAsia="Century Gothic" w:hAnsi="Century Gothic" w:cs="Century Gothic"/>
          <w:sz w:val="20"/>
          <w:szCs w:val="20"/>
        </w:rPr>
        <w:t xml:space="preserve"> mediante la prohibición de la SGM</w:t>
      </w:r>
      <w:r w:rsidRPr="00A61168">
        <w:rPr>
          <w:rFonts w:ascii="Century Gothic" w:eastAsia="Century Gothic" w:hAnsi="Century Gothic" w:cs="Century Gothic"/>
          <w:sz w:val="20"/>
          <w:szCs w:val="20"/>
        </w:rPr>
        <w:t xml:space="preserve">, sin embargo, si </w:t>
      </w:r>
      <w:r w:rsidR="00A61168">
        <w:rPr>
          <w:rFonts w:ascii="Century Gothic" w:eastAsia="Century Gothic" w:hAnsi="Century Gothic" w:cs="Century Gothic"/>
          <w:sz w:val="20"/>
          <w:szCs w:val="20"/>
        </w:rPr>
        <w:t>llega a</w:t>
      </w:r>
      <w:r w:rsidRPr="00A61168">
        <w:rPr>
          <w:rFonts w:ascii="Century Gothic" w:eastAsia="Century Gothic" w:hAnsi="Century Gothic" w:cs="Century Gothic"/>
          <w:sz w:val="20"/>
          <w:szCs w:val="20"/>
        </w:rPr>
        <w:t xml:space="preserve"> aprobase esta iniciativa, se lograría todo lo contrario pues como pudo analizarse de las diferentes intervenciones </w:t>
      </w:r>
      <w:r w:rsidR="00A61168">
        <w:rPr>
          <w:rFonts w:ascii="Century Gothic" w:eastAsia="Century Gothic" w:hAnsi="Century Gothic" w:cs="Century Gothic"/>
          <w:sz w:val="20"/>
          <w:szCs w:val="20"/>
        </w:rPr>
        <w:t xml:space="preserve">de </w:t>
      </w:r>
      <w:r w:rsidRPr="00A61168">
        <w:rPr>
          <w:rFonts w:ascii="Century Gothic" w:eastAsia="Century Gothic" w:hAnsi="Century Gothic" w:cs="Century Gothic"/>
          <w:sz w:val="20"/>
          <w:szCs w:val="20"/>
        </w:rPr>
        <w:t>la audiencia pública</w:t>
      </w:r>
      <w:r w:rsidR="00A61168">
        <w:rPr>
          <w:rFonts w:ascii="Century Gothic" w:eastAsia="Century Gothic" w:hAnsi="Century Gothic" w:cs="Century Gothic"/>
          <w:sz w:val="20"/>
          <w:szCs w:val="20"/>
        </w:rPr>
        <w:t xml:space="preserve">, científicos y académicos </w:t>
      </w:r>
      <w:r w:rsidRPr="00A61168">
        <w:rPr>
          <w:rFonts w:ascii="Century Gothic" w:eastAsia="Century Gothic" w:hAnsi="Century Gothic" w:cs="Century Gothic"/>
          <w:sz w:val="20"/>
          <w:szCs w:val="20"/>
        </w:rPr>
        <w:t>de universidades acreditadas y con amplio conocimiento en la materia,</w:t>
      </w:r>
      <w:r w:rsidR="00A61168">
        <w:rPr>
          <w:rFonts w:ascii="Century Gothic" w:eastAsia="Century Gothic" w:hAnsi="Century Gothic" w:cs="Century Gothic"/>
          <w:sz w:val="20"/>
          <w:szCs w:val="20"/>
        </w:rPr>
        <w:t xml:space="preserve"> manifestaron que </w:t>
      </w:r>
      <w:r w:rsidRPr="00A61168">
        <w:rPr>
          <w:rFonts w:ascii="Century Gothic" w:eastAsia="Century Gothic" w:hAnsi="Century Gothic" w:cs="Century Gothic"/>
          <w:sz w:val="20"/>
          <w:szCs w:val="20"/>
        </w:rPr>
        <w:t xml:space="preserve">la utilización de la SGM, han permitido generar seguridad alimentaria, </w:t>
      </w:r>
      <w:r w:rsidR="00A61168">
        <w:rPr>
          <w:rFonts w:ascii="Century Gothic" w:eastAsia="Century Gothic" w:hAnsi="Century Gothic" w:cs="Century Gothic"/>
          <w:sz w:val="20"/>
          <w:szCs w:val="20"/>
        </w:rPr>
        <w:t xml:space="preserve">al ser </w:t>
      </w:r>
      <w:r w:rsidRPr="00A61168">
        <w:rPr>
          <w:rFonts w:ascii="Century Gothic" w:eastAsia="Century Gothic" w:hAnsi="Century Gothic" w:cs="Century Gothic"/>
          <w:sz w:val="20"/>
          <w:szCs w:val="20"/>
        </w:rPr>
        <w:t>más resistentes a las plagas</w:t>
      </w:r>
      <w:r w:rsidR="00A61168">
        <w:rPr>
          <w:rFonts w:ascii="Century Gothic" w:eastAsia="Century Gothic" w:hAnsi="Century Gothic" w:cs="Century Gothic"/>
          <w:sz w:val="20"/>
          <w:szCs w:val="20"/>
        </w:rPr>
        <w:t xml:space="preserve"> </w:t>
      </w:r>
      <w:r w:rsidRPr="00A61168">
        <w:rPr>
          <w:rFonts w:ascii="Century Gothic" w:eastAsia="Century Gothic" w:hAnsi="Century Gothic" w:cs="Century Gothic"/>
          <w:sz w:val="20"/>
          <w:szCs w:val="20"/>
        </w:rPr>
        <w:t xml:space="preserve">y a las diferentes condiciones </w:t>
      </w:r>
      <w:r w:rsidR="00A61168">
        <w:rPr>
          <w:rFonts w:ascii="Century Gothic" w:eastAsia="Century Gothic" w:hAnsi="Century Gothic" w:cs="Century Gothic"/>
          <w:sz w:val="20"/>
          <w:szCs w:val="20"/>
        </w:rPr>
        <w:t>climáticas y de terreno.</w:t>
      </w:r>
      <w:r w:rsidRPr="00A61168">
        <w:rPr>
          <w:rFonts w:ascii="Century Gothic" w:eastAsia="Century Gothic" w:hAnsi="Century Gothic" w:cs="Century Gothic"/>
          <w:sz w:val="20"/>
          <w:szCs w:val="20"/>
        </w:rPr>
        <w:t xml:space="preserve"> </w:t>
      </w:r>
    </w:p>
    <w:p w14:paraId="18942EB4" w14:textId="77777777" w:rsidR="003F29E8" w:rsidRDefault="003F29E8" w:rsidP="003F29E8">
      <w:pPr>
        <w:pStyle w:val="Prrafodelista"/>
        <w:jc w:val="both"/>
        <w:rPr>
          <w:rFonts w:ascii="Century Gothic" w:eastAsia="Century Gothic" w:hAnsi="Century Gothic" w:cs="Century Gothic"/>
          <w:sz w:val="20"/>
          <w:szCs w:val="20"/>
          <w:highlight w:val="yellow"/>
        </w:rPr>
      </w:pPr>
    </w:p>
    <w:p w14:paraId="4B8BCC32" w14:textId="07CA3FB8" w:rsidR="003F29E8" w:rsidRDefault="00000000" w:rsidP="003F29E8">
      <w:pPr>
        <w:pStyle w:val="Prrafodelista"/>
        <w:jc w:val="both"/>
        <w:rPr>
          <w:rFonts w:ascii="Century Gothic" w:eastAsia="Century Gothic" w:hAnsi="Century Gothic" w:cs="Century Gothic"/>
          <w:sz w:val="20"/>
          <w:szCs w:val="20"/>
        </w:rPr>
      </w:pPr>
      <w:r w:rsidRPr="00A61168">
        <w:rPr>
          <w:rFonts w:ascii="Century Gothic" w:eastAsia="Century Gothic" w:hAnsi="Century Gothic" w:cs="Century Gothic"/>
          <w:sz w:val="20"/>
          <w:szCs w:val="20"/>
        </w:rPr>
        <w:t xml:space="preserve">Finalmente, </w:t>
      </w:r>
      <w:r w:rsidR="00A61168">
        <w:rPr>
          <w:rFonts w:ascii="Century Gothic" w:eastAsia="Century Gothic" w:hAnsi="Century Gothic" w:cs="Century Gothic"/>
          <w:sz w:val="20"/>
          <w:szCs w:val="20"/>
        </w:rPr>
        <w:t xml:space="preserve">el </w:t>
      </w:r>
      <w:r w:rsidRPr="00A61168">
        <w:rPr>
          <w:rFonts w:ascii="Century Gothic" w:eastAsia="Century Gothic" w:hAnsi="Century Gothic" w:cs="Century Gothic"/>
          <w:sz w:val="20"/>
          <w:szCs w:val="20"/>
        </w:rPr>
        <w:t xml:space="preserve">Proyecto de </w:t>
      </w:r>
      <w:r w:rsidR="00A61168" w:rsidRPr="00A61168">
        <w:rPr>
          <w:rFonts w:ascii="Century Gothic" w:eastAsia="Century Gothic" w:hAnsi="Century Gothic" w:cs="Century Gothic"/>
          <w:sz w:val="20"/>
          <w:szCs w:val="20"/>
        </w:rPr>
        <w:t xml:space="preserve">Ley </w:t>
      </w:r>
      <w:r w:rsidR="00A61168">
        <w:rPr>
          <w:rFonts w:ascii="Century Gothic" w:eastAsia="Century Gothic" w:hAnsi="Century Gothic" w:cs="Century Gothic"/>
          <w:sz w:val="20"/>
          <w:szCs w:val="20"/>
        </w:rPr>
        <w:t xml:space="preserve">señala como otro objetivo con la prohibición de SGM, </w:t>
      </w:r>
      <w:r w:rsidR="00A61168" w:rsidRPr="00720CEF">
        <w:rPr>
          <w:rFonts w:ascii="Century Gothic" w:eastAsia="Century Gothic" w:hAnsi="Century Gothic" w:cs="Century Gothic"/>
          <w:b/>
          <w:bCs/>
          <w:sz w:val="20"/>
          <w:szCs w:val="20"/>
        </w:rPr>
        <w:t>la</w:t>
      </w:r>
      <w:r w:rsidRPr="00720CEF">
        <w:rPr>
          <w:rFonts w:ascii="Century Gothic" w:eastAsia="Century Gothic" w:hAnsi="Century Gothic" w:cs="Century Gothic"/>
          <w:b/>
          <w:bCs/>
          <w:sz w:val="20"/>
          <w:szCs w:val="20"/>
        </w:rPr>
        <w:t xml:space="preserve"> garantía de los derechos de los agricultores y campesinos</w:t>
      </w:r>
      <w:r w:rsidRPr="00A61168">
        <w:rPr>
          <w:rFonts w:ascii="Century Gothic" w:eastAsia="Century Gothic" w:hAnsi="Century Gothic" w:cs="Century Gothic"/>
          <w:sz w:val="20"/>
          <w:szCs w:val="20"/>
        </w:rPr>
        <w:t xml:space="preserve">. </w:t>
      </w:r>
      <w:r w:rsidR="00A61168">
        <w:rPr>
          <w:rFonts w:ascii="Century Gothic" w:eastAsia="Century Gothic" w:hAnsi="Century Gothic" w:cs="Century Gothic"/>
          <w:sz w:val="20"/>
          <w:szCs w:val="20"/>
        </w:rPr>
        <w:t>E</w:t>
      </w:r>
      <w:r w:rsidRPr="00A61168">
        <w:rPr>
          <w:rFonts w:ascii="Century Gothic" w:eastAsia="Century Gothic" w:hAnsi="Century Gothic" w:cs="Century Gothic"/>
          <w:sz w:val="20"/>
          <w:szCs w:val="20"/>
        </w:rPr>
        <w:t xml:space="preserve">s de advertir que, si llegase a aprobarse esta iniciativa, son los derechos de los agricultores y campesinos los que se verán más afectados, </w:t>
      </w:r>
      <w:r w:rsidR="00A61168">
        <w:rPr>
          <w:rFonts w:ascii="Century Gothic" w:eastAsia="Century Gothic" w:hAnsi="Century Gothic" w:cs="Century Gothic"/>
          <w:sz w:val="20"/>
          <w:szCs w:val="20"/>
        </w:rPr>
        <w:t>tal como fue</w:t>
      </w:r>
      <w:r w:rsidRPr="00A61168">
        <w:rPr>
          <w:rFonts w:ascii="Century Gothic" w:eastAsia="Century Gothic" w:hAnsi="Century Gothic" w:cs="Century Gothic"/>
          <w:sz w:val="20"/>
          <w:szCs w:val="20"/>
        </w:rPr>
        <w:t xml:space="preserve"> advertido por varias agremiaciones en la audiencia pública</w:t>
      </w:r>
      <w:r w:rsidR="00A61168">
        <w:rPr>
          <w:rFonts w:ascii="Century Gothic" w:eastAsia="Century Gothic" w:hAnsi="Century Gothic" w:cs="Century Gothic"/>
          <w:sz w:val="20"/>
          <w:szCs w:val="20"/>
        </w:rPr>
        <w:t xml:space="preserve">. Ello debido a que el </w:t>
      </w:r>
      <w:r w:rsidRPr="00A61168">
        <w:rPr>
          <w:rFonts w:ascii="Century Gothic" w:eastAsia="Century Gothic" w:hAnsi="Century Gothic" w:cs="Century Gothic"/>
          <w:sz w:val="20"/>
          <w:szCs w:val="20"/>
        </w:rPr>
        <w:t xml:space="preserve">costo de producción </w:t>
      </w:r>
      <w:r w:rsidR="00A61168">
        <w:rPr>
          <w:rFonts w:ascii="Century Gothic" w:eastAsia="Century Gothic" w:hAnsi="Century Gothic" w:cs="Century Gothic"/>
          <w:sz w:val="20"/>
          <w:szCs w:val="20"/>
        </w:rPr>
        <w:t>aumentaría</w:t>
      </w:r>
      <w:r w:rsidRPr="00A61168">
        <w:rPr>
          <w:rFonts w:ascii="Century Gothic" w:eastAsia="Century Gothic" w:hAnsi="Century Gothic" w:cs="Century Gothic"/>
          <w:sz w:val="20"/>
          <w:szCs w:val="20"/>
        </w:rPr>
        <w:t xml:space="preserve">, </w:t>
      </w:r>
      <w:r w:rsidR="00A61168">
        <w:rPr>
          <w:rFonts w:ascii="Century Gothic" w:eastAsia="Century Gothic" w:hAnsi="Century Gothic" w:cs="Century Gothic"/>
          <w:sz w:val="20"/>
          <w:szCs w:val="20"/>
        </w:rPr>
        <w:t>aún más teniendo en cuenta la</w:t>
      </w:r>
      <w:r w:rsidRPr="00A61168">
        <w:rPr>
          <w:rFonts w:ascii="Century Gothic" w:eastAsia="Century Gothic" w:hAnsi="Century Gothic" w:cs="Century Gothic"/>
          <w:sz w:val="20"/>
          <w:szCs w:val="20"/>
        </w:rPr>
        <w:t xml:space="preserve"> inflación</w:t>
      </w:r>
      <w:r w:rsidR="00A61168">
        <w:rPr>
          <w:rFonts w:ascii="Century Gothic" w:eastAsia="Century Gothic" w:hAnsi="Century Gothic" w:cs="Century Gothic"/>
          <w:sz w:val="20"/>
          <w:szCs w:val="20"/>
        </w:rPr>
        <w:t xml:space="preserve">, </w:t>
      </w:r>
      <w:r w:rsidRPr="00A61168">
        <w:rPr>
          <w:rFonts w:ascii="Century Gothic" w:eastAsia="Century Gothic" w:hAnsi="Century Gothic" w:cs="Century Gothic"/>
          <w:sz w:val="20"/>
          <w:szCs w:val="20"/>
        </w:rPr>
        <w:t>la crisis económica local y mundial, así como la devaluación del peso colombiano con respecto al dólar y euro</w:t>
      </w:r>
      <w:r w:rsidR="00A61168">
        <w:rPr>
          <w:rFonts w:ascii="Century Gothic" w:eastAsia="Century Gothic" w:hAnsi="Century Gothic" w:cs="Century Gothic"/>
          <w:sz w:val="20"/>
          <w:szCs w:val="20"/>
        </w:rPr>
        <w:t xml:space="preserve">, por los efectos de la pandemia, guerras entre Ucrania y </w:t>
      </w:r>
      <w:r w:rsidR="006414E6">
        <w:rPr>
          <w:rFonts w:ascii="Century Gothic" w:eastAsia="Century Gothic" w:hAnsi="Century Gothic" w:cs="Century Gothic"/>
          <w:sz w:val="20"/>
          <w:szCs w:val="20"/>
        </w:rPr>
        <w:t xml:space="preserve">Rusia, entre otros factores. </w:t>
      </w:r>
      <w:r w:rsidRPr="00A61168">
        <w:rPr>
          <w:rFonts w:ascii="Century Gothic" w:eastAsia="Century Gothic" w:hAnsi="Century Gothic" w:cs="Century Gothic"/>
          <w:sz w:val="20"/>
          <w:szCs w:val="20"/>
        </w:rPr>
        <w:t xml:space="preserve"> </w:t>
      </w:r>
      <w:r w:rsidR="006414E6">
        <w:rPr>
          <w:rFonts w:ascii="Century Gothic" w:eastAsia="Century Gothic" w:hAnsi="Century Gothic" w:cs="Century Gothic"/>
          <w:sz w:val="20"/>
          <w:szCs w:val="20"/>
        </w:rPr>
        <w:t xml:space="preserve">Todo lo anterior conlleva a que con la prohibición de nuevas </w:t>
      </w:r>
      <w:r w:rsidR="00720CEF">
        <w:rPr>
          <w:rFonts w:ascii="Century Gothic" w:eastAsia="Century Gothic" w:hAnsi="Century Gothic" w:cs="Century Gothic"/>
          <w:sz w:val="20"/>
          <w:szCs w:val="20"/>
        </w:rPr>
        <w:t>tecnologías</w:t>
      </w:r>
      <w:r w:rsidR="006414E6">
        <w:rPr>
          <w:rFonts w:ascii="Century Gothic" w:eastAsia="Century Gothic" w:hAnsi="Century Gothic" w:cs="Century Gothic"/>
          <w:sz w:val="20"/>
          <w:szCs w:val="20"/>
        </w:rPr>
        <w:t xml:space="preserve"> se pone en </w:t>
      </w:r>
      <w:r w:rsidRPr="00A61168">
        <w:rPr>
          <w:rFonts w:ascii="Century Gothic" w:eastAsia="Century Gothic" w:hAnsi="Century Gothic" w:cs="Century Gothic"/>
          <w:sz w:val="20"/>
          <w:szCs w:val="20"/>
        </w:rPr>
        <w:t xml:space="preserve">peligro </w:t>
      </w:r>
      <w:r w:rsidR="006414E6">
        <w:rPr>
          <w:rFonts w:ascii="Century Gothic" w:eastAsia="Century Gothic" w:hAnsi="Century Gothic" w:cs="Century Gothic"/>
          <w:sz w:val="20"/>
          <w:szCs w:val="20"/>
        </w:rPr>
        <w:t>la subsistencia de agricultores y campesinos</w:t>
      </w:r>
      <w:r w:rsidRPr="00A61168">
        <w:rPr>
          <w:rFonts w:ascii="Century Gothic" w:eastAsia="Century Gothic" w:hAnsi="Century Gothic" w:cs="Century Gothic"/>
          <w:sz w:val="20"/>
          <w:szCs w:val="20"/>
        </w:rPr>
        <w:t xml:space="preserve"> y por ende la seguridad alimentaria del país.  </w:t>
      </w:r>
    </w:p>
    <w:p w14:paraId="74FB341B" w14:textId="640AEDD6" w:rsidR="00720CEF" w:rsidRDefault="00720CEF" w:rsidP="003F29E8">
      <w:pPr>
        <w:pStyle w:val="Prrafodelista"/>
        <w:jc w:val="both"/>
        <w:rPr>
          <w:rFonts w:ascii="Century Gothic" w:eastAsia="Century Gothic" w:hAnsi="Century Gothic" w:cs="Century Gothic"/>
          <w:sz w:val="20"/>
          <w:szCs w:val="20"/>
        </w:rPr>
      </w:pPr>
    </w:p>
    <w:p w14:paraId="125318AA" w14:textId="277EB743" w:rsidR="00720CEF" w:rsidRPr="00A61168" w:rsidRDefault="00720CEF" w:rsidP="003F29E8">
      <w:pPr>
        <w:pStyle w:val="Prrafodelista"/>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Adicional a todo lo anterior, se generaría un traumatismo y retroceso en las ciencias aplicadas en Colombia, puesto que no se permitirá la utilización de estas semillas para seguir avanzando en importantes investigaciones que permitan mejorar la calidad de vida de la humanidad. </w:t>
      </w:r>
    </w:p>
    <w:p w14:paraId="2FA3EA43" w14:textId="77777777" w:rsidR="003F29E8" w:rsidRDefault="003F29E8" w:rsidP="003F29E8">
      <w:pPr>
        <w:pStyle w:val="Prrafodelista"/>
        <w:jc w:val="both"/>
        <w:rPr>
          <w:rFonts w:ascii="Century Gothic" w:eastAsia="Century Gothic" w:hAnsi="Century Gothic" w:cs="Century Gothic"/>
          <w:sz w:val="20"/>
          <w:szCs w:val="20"/>
          <w:highlight w:val="yellow"/>
        </w:rPr>
      </w:pPr>
    </w:p>
    <w:p w14:paraId="77862565" w14:textId="1DE92BD6" w:rsidR="003F29E8" w:rsidRDefault="00000000" w:rsidP="003F29E8">
      <w:pPr>
        <w:pStyle w:val="Prrafodelista"/>
        <w:jc w:val="both"/>
        <w:rPr>
          <w:rFonts w:ascii="Century Gothic" w:eastAsia="Century Gothic" w:hAnsi="Century Gothic" w:cs="Century Gothic"/>
          <w:sz w:val="20"/>
          <w:szCs w:val="20"/>
        </w:rPr>
      </w:pPr>
      <w:r w:rsidRPr="006414E6">
        <w:rPr>
          <w:rFonts w:ascii="Century Gothic" w:eastAsia="Century Gothic" w:hAnsi="Century Gothic" w:cs="Century Gothic"/>
          <w:sz w:val="20"/>
          <w:szCs w:val="20"/>
        </w:rPr>
        <w:t>No menos importante, son los tratados internacionales que ha firmado Colombia cuyo incumplimiento le generaría cuantiosas sanciones económicas al País</w:t>
      </w:r>
      <w:r w:rsidR="006414E6">
        <w:rPr>
          <w:rFonts w:ascii="Century Gothic" w:eastAsia="Century Gothic" w:hAnsi="Century Gothic" w:cs="Century Gothic"/>
          <w:sz w:val="20"/>
          <w:szCs w:val="20"/>
        </w:rPr>
        <w:t xml:space="preserve">, desestabilización de </w:t>
      </w:r>
      <w:r w:rsidRPr="006414E6">
        <w:rPr>
          <w:rFonts w:ascii="Century Gothic" w:eastAsia="Century Gothic" w:hAnsi="Century Gothic" w:cs="Century Gothic"/>
          <w:sz w:val="20"/>
          <w:szCs w:val="20"/>
        </w:rPr>
        <w:t xml:space="preserve">la económica interna </w:t>
      </w:r>
      <w:r w:rsidR="006414E6">
        <w:rPr>
          <w:rFonts w:ascii="Century Gothic" w:eastAsia="Century Gothic" w:hAnsi="Century Gothic" w:cs="Century Gothic"/>
          <w:sz w:val="20"/>
          <w:szCs w:val="20"/>
        </w:rPr>
        <w:t>e</w:t>
      </w:r>
      <w:r w:rsidRPr="006414E6">
        <w:rPr>
          <w:rFonts w:ascii="Century Gothic" w:eastAsia="Century Gothic" w:hAnsi="Century Gothic" w:cs="Century Gothic"/>
          <w:sz w:val="20"/>
          <w:szCs w:val="20"/>
        </w:rPr>
        <w:t xml:space="preserve"> inseguridad jurídica en el ámbito agrícola y de comercio internacional, advirtiendo que este último es competencia exclusiva del ejecutivo. Por todo ello es </w:t>
      </w:r>
      <w:r w:rsidR="006414E6">
        <w:rPr>
          <w:rFonts w:ascii="Century Gothic" w:eastAsia="Century Gothic" w:hAnsi="Century Gothic" w:cs="Century Gothic"/>
          <w:sz w:val="20"/>
          <w:szCs w:val="20"/>
        </w:rPr>
        <w:t xml:space="preserve">no es conveniente </w:t>
      </w:r>
      <w:r w:rsidRPr="006414E6">
        <w:rPr>
          <w:rFonts w:ascii="Century Gothic" w:eastAsia="Century Gothic" w:hAnsi="Century Gothic" w:cs="Century Gothic"/>
          <w:sz w:val="20"/>
          <w:szCs w:val="20"/>
        </w:rPr>
        <w:t>continuar con el trámite del presente proyecto, porque se estaría gestando las condiciones para la inseguridad alimentaria, mayores afectaciones al ambiente, afectaciones a los derechos del campesino y del agricultor, y a la economía.</w:t>
      </w:r>
      <w:r>
        <w:rPr>
          <w:rFonts w:ascii="Century Gothic" w:eastAsia="Century Gothic" w:hAnsi="Century Gothic" w:cs="Century Gothic"/>
          <w:sz w:val="20"/>
          <w:szCs w:val="20"/>
        </w:rPr>
        <w:t xml:space="preserve">  </w:t>
      </w:r>
      <w:bookmarkStart w:id="3" w:name="bookmark=id.gjdgxs" w:colFirst="0" w:colLast="0"/>
      <w:bookmarkEnd w:id="3"/>
    </w:p>
    <w:p w14:paraId="1A297734" w14:textId="77777777" w:rsidR="003F29E8" w:rsidRDefault="003F29E8" w:rsidP="003F29E8">
      <w:pPr>
        <w:pStyle w:val="Prrafodelista"/>
        <w:jc w:val="both"/>
        <w:rPr>
          <w:rFonts w:ascii="Century Gothic" w:eastAsia="Century Gothic" w:hAnsi="Century Gothic" w:cs="Century Gothic"/>
          <w:sz w:val="20"/>
          <w:szCs w:val="20"/>
        </w:rPr>
      </w:pPr>
    </w:p>
    <w:p w14:paraId="62092A82" w14:textId="77777777" w:rsidR="003F29E8" w:rsidRPr="00E5148A" w:rsidRDefault="00000000" w:rsidP="003F29E8">
      <w:pPr>
        <w:pStyle w:val="Prrafodelista"/>
        <w:numPr>
          <w:ilvl w:val="0"/>
          <w:numId w:val="5"/>
        </w:numPr>
        <w:jc w:val="both"/>
        <w:rPr>
          <w:rFonts w:ascii="Century Gothic" w:eastAsia="Century Gothic" w:hAnsi="Century Gothic" w:cs="Century Gothic"/>
          <w:sz w:val="20"/>
          <w:szCs w:val="20"/>
        </w:rPr>
      </w:pPr>
      <w:r w:rsidRPr="000C6548">
        <w:rPr>
          <w:rFonts w:ascii="Century Gothic" w:eastAsia="Century Gothic" w:hAnsi="Century Gothic" w:cs="Century Gothic"/>
          <w:b/>
          <w:color w:val="000000"/>
          <w:sz w:val="20"/>
          <w:szCs w:val="20"/>
        </w:rPr>
        <w:t>COMPETENCIA</w:t>
      </w:r>
      <w:r w:rsidRPr="00E5148A">
        <w:rPr>
          <w:rFonts w:ascii="Century Gothic" w:eastAsia="Century Gothic" w:hAnsi="Century Gothic" w:cs="Century Gothic"/>
          <w:b/>
          <w:color w:val="000000"/>
          <w:sz w:val="20"/>
          <w:szCs w:val="20"/>
        </w:rPr>
        <w:t xml:space="preserve"> DEL CONGRESO. </w:t>
      </w:r>
    </w:p>
    <w:p w14:paraId="588017BD" w14:textId="77777777" w:rsidR="003F29E8" w:rsidRPr="00E5148A" w:rsidRDefault="003F29E8" w:rsidP="003F29E8">
      <w:pPr>
        <w:pStyle w:val="Prrafodelista"/>
        <w:jc w:val="both"/>
        <w:rPr>
          <w:rFonts w:ascii="Century Gothic" w:eastAsia="Century Gothic" w:hAnsi="Century Gothic" w:cs="Century Gothic"/>
          <w:b/>
          <w:color w:val="000000"/>
          <w:sz w:val="20"/>
          <w:szCs w:val="20"/>
        </w:rPr>
      </w:pPr>
    </w:p>
    <w:p w14:paraId="1EFEAB92" w14:textId="5C37BD1D" w:rsidR="00001161" w:rsidRPr="00E5148A" w:rsidRDefault="00000000" w:rsidP="003F29E8">
      <w:pPr>
        <w:pStyle w:val="Prrafodelista"/>
        <w:numPr>
          <w:ilvl w:val="1"/>
          <w:numId w:val="14"/>
        </w:numPr>
        <w:jc w:val="both"/>
        <w:rPr>
          <w:rFonts w:ascii="Century Gothic" w:eastAsia="Century Gothic" w:hAnsi="Century Gothic" w:cs="Century Gothic"/>
          <w:sz w:val="20"/>
          <w:szCs w:val="20"/>
        </w:rPr>
      </w:pPr>
      <w:r w:rsidRPr="00E5148A">
        <w:rPr>
          <w:rFonts w:ascii="Century Gothic" w:eastAsia="Century Gothic" w:hAnsi="Century Gothic" w:cs="Century Gothic"/>
          <w:b/>
          <w:color w:val="000000"/>
          <w:sz w:val="20"/>
          <w:szCs w:val="20"/>
          <w:u w:val="single"/>
        </w:rPr>
        <w:t>CONSTITUCIONAL:</w:t>
      </w:r>
    </w:p>
    <w:p w14:paraId="2B08B816" w14:textId="77777777" w:rsidR="00001161" w:rsidRDefault="00001161">
      <w:pPr>
        <w:spacing w:after="0"/>
        <w:ind w:left="851"/>
        <w:jc w:val="both"/>
        <w:rPr>
          <w:rFonts w:ascii="Century Gothic" w:eastAsia="Century Gothic" w:hAnsi="Century Gothic" w:cs="Century Gothic"/>
          <w:b/>
          <w:sz w:val="20"/>
          <w:szCs w:val="20"/>
        </w:rPr>
      </w:pPr>
    </w:p>
    <w:p w14:paraId="64CD0F59" w14:textId="77777777" w:rsidR="006414E6" w:rsidRDefault="00000000">
      <w:pPr>
        <w:spacing w:after="0"/>
        <w:ind w:left="851"/>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ARTICULO 114</w:t>
      </w:r>
      <w:r>
        <w:rPr>
          <w:rFonts w:ascii="Century Gothic" w:eastAsia="Century Gothic" w:hAnsi="Century Gothic" w:cs="Century Gothic"/>
          <w:color w:val="000000"/>
          <w:sz w:val="20"/>
          <w:szCs w:val="20"/>
        </w:rPr>
        <w:t>. Corresponde al Congreso de la República reformar la Constitución, hacer las leyes y ejercer control político sobre el gobierno y la administración.</w:t>
      </w:r>
      <w:r w:rsidR="006414E6">
        <w:rPr>
          <w:rFonts w:ascii="Century Gothic" w:eastAsia="Century Gothic" w:hAnsi="Century Gothic" w:cs="Century Gothic"/>
          <w:color w:val="000000"/>
          <w:sz w:val="20"/>
          <w:szCs w:val="20"/>
        </w:rPr>
        <w:br/>
      </w:r>
    </w:p>
    <w:p w14:paraId="6892F98B" w14:textId="0F7DB673" w:rsidR="00001161" w:rsidRDefault="00000000">
      <w:pPr>
        <w:spacing w:after="0"/>
        <w:ind w:left="851"/>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El Congreso de la República, estará integrado por el Senado y la Cámara de Representantes</w:t>
      </w:r>
    </w:p>
    <w:p w14:paraId="697C4AF8" w14:textId="77777777" w:rsidR="00001161" w:rsidRDefault="00001161">
      <w:pPr>
        <w:spacing w:after="0"/>
        <w:ind w:left="851"/>
        <w:jc w:val="both"/>
        <w:rPr>
          <w:rFonts w:ascii="Century Gothic" w:eastAsia="Century Gothic" w:hAnsi="Century Gothic" w:cs="Century Gothic"/>
          <w:b/>
          <w:color w:val="000000"/>
          <w:sz w:val="20"/>
          <w:szCs w:val="20"/>
        </w:rPr>
      </w:pPr>
    </w:p>
    <w:p w14:paraId="60550780" w14:textId="15CF86DA" w:rsidR="00001161" w:rsidRDefault="00000000" w:rsidP="00720CEF">
      <w:pPr>
        <w:spacing w:after="0"/>
        <w:ind w:left="851"/>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ARTICULO  150</w:t>
      </w:r>
      <w:r>
        <w:rPr>
          <w:rFonts w:ascii="Century Gothic" w:eastAsia="Century Gothic" w:hAnsi="Century Gothic" w:cs="Century Gothic"/>
          <w:color w:val="000000"/>
          <w:sz w:val="20"/>
          <w:szCs w:val="20"/>
        </w:rPr>
        <w:t>. Corresponde al Congreso hacer las leyes. Por medio de ellas ejerce las siguientes funciones:</w:t>
      </w:r>
      <w:r w:rsidR="006414E6">
        <w:rPr>
          <w:rFonts w:ascii="Century Gothic" w:eastAsia="Century Gothic" w:hAnsi="Century Gothic" w:cs="Century Gothic"/>
          <w:color w:val="000000"/>
          <w:sz w:val="20"/>
          <w:szCs w:val="20"/>
        </w:rPr>
        <w:tab/>
      </w:r>
      <w:r w:rsidR="006414E6">
        <w:rPr>
          <w:rFonts w:ascii="Century Gothic" w:eastAsia="Century Gothic" w:hAnsi="Century Gothic" w:cs="Century Gothic"/>
          <w:color w:val="000000"/>
          <w:sz w:val="20"/>
          <w:szCs w:val="20"/>
        </w:rPr>
        <w:br/>
      </w:r>
    </w:p>
    <w:p w14:paraId="59C8D78B" w14:textId="0DB14AA0" w:rsidR="00001161" w:rsidRPr="006414E6" w:rsidRDefault="00000000" w:rsidP="00720CEF">
      <w:pPr>
        <w:numPr>
          <w:ilvl w:val="0"/>
          <w:numId w:val="3"/>
        </w:numPr>
        <w:pBdr>
          <w:top w:val="nil"/>
          <w:left w:val="nil"/>
          <w:bottom w:val="nil"/>
          <w:right w:val="nil"/>
          <w:between w:val="nil"/>
        </w:pBdr>
        <w:spacing w:after="0"/>
        <w:ind w:left="127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Interpretar, reformar y derogar las leyes. </w:t>
      </w:r>
    </w:p>
    <w:p w14:paraId="25001522" w14:textId="43CAD550" w:rsidR="00001161" w:rsidRPr="006414E6" w:rsidRDefault="00000000" w:rsidP="00720CEF">
      <w:pPr>
        <w:numPr>
          <w:ilvl w:val="0"/>
          <w:numId w:val="3"/>
        </w:numPr>
        <w:pBdr>
          <w:top w:val="nil"/>
          <w:left w:val="nil"/>
          <w:bottom w:val="nil"/>
          <w:right w:val="nil"/>
          <w:between w:val="nil"/>
        </w:pBdr>
        <w:spacing w:after="0"/>
        <w:ind w:left="1276"/>
        <w:jc w:val="both"/>
        <w:rPr>
          <w:rFonts w:ascii="Century Gothic" w:eastAsia="Century Gothic" w:hAnsi="Century Gothic" w:cs="Century Gothic"/>
          <w:color w:val="000000"/>
          <w:sz w:val="20"/>
          <w:szCs w:val="20"/>
        </w:rPr>
      </w:pPr>
      <w:r w:rsidRPr="006414E6">
        <w:rPr>
          <w:rFonts w:ascii="Century Gothic" w:eastAsia="Century Gothic" w:hAnsi="Century Gothic" w:cs="Century Gothic"/>
          <w:color w:val="000000"/>
          <w:sz w:val="20"/>
          <w:szCs w:val="20"/>
        </w:rPr>
        <w:lastRenderedPageBreak/>
        <w:t>Expedir códigos en todos los ramos de la legislación y reformar sus disposiciones.</w:t>
      </w:r>
    </w:p>
    <w:p w14:paraId="51AE53A7" w14:textId="0AB836D8" w:rsidR="006414E6" w:rsidRDefault="00000000" w:rsidP="00720CEF">
      <w:pPr>
        <w:numPr>
          <w:ilvl w:val="0"/>
          <w:numId w:val="3"/>
        </w:numPr>
        <w:pBdr>
          <w:top w:val="nil"/>
          <w:left w:val="nil"/>
          <w:bottom w:val="nil"/>
          <w:right w:val="nil"/>
          <w:between w:val="nil"/>
        </w:pBdr>
        <w:spacing w:after="0"/>
        <w:ind w:left="1276"/>
        <w:jc w:val="both"/>
        <w:rPr>
          <w:rFonts w:ascii="Century Gothic" w:eastAsia="Century Gothic" w:hAnsi="Century Gothic" w:cs="Century Gothic"/>
          <w:color w:val="000000"/>
          <w:sz w:val="20"/>
          <w:szCs w:val="20"/>
        </w:rPr>
      </w:pPr>
      <w:r w:rsidRPr="006414E6">
        <w:rPr>
          <w:rFonts w:ascii="Century Gothic" w:eastAsia="Century Gothic" w:hAnsi="Century Gothic" w:cs="Century Gothic"/>
          <w:color w:val="000000"/>
          <w:sz w:val="20"/>
          <w:szCs w:val="20"/>
        </w:rPr>
        <w:t xml:space="preserve">Aprobar el plan nacional de desarrollo y de inversiones públicas que hayan de emprenderse o continuarse, con la determinación de los recursos y apropiaciones que se autoricen para su ejecución, y las medidas necesarias para impulsar el cumplimiento de </w:t>
      </w:r>
      <w:r w:rsidR="000C6548">
        <w:rPr>
          <w:rFonts w:ascii="Century Gothic" w:eastAsia="Century Gothic" w:hAnsi="Century Gothic" w:cs="Century Gothic"/>
          <w:color w:val="000000"/>
          <w:sz w:val="20"/>
          <w:szCs w:val="20"/>
        </w:rPr>
        <w:t>los mismos</w:t>
      </w:r>
      <w:r w:rsidR="006414E6">
        <w:rPr>
          <w:rFonts w:ascii="Century Gothic" w:eastAsia="Century Gothic" w:hAnsi="Century Gothic" w:cs="Century Gothic"/>
          <w:color w:val="000000"/>
          <w:sz w:val="20"/>
          <w:szCs w:val="20"/>
        </w:rPr>
        <w:t>.</w:t>
      </w:r>
    </w:p>
    <w:p w14:paraId="3F6BA9F8" w14:textId="288A0353" w:rsidR="003F29E8" w:rsidRPr="006414E6" w:rsidRDefault="00000000" w:rsidP="00720CEF">
      <w:pPr>
        <w:numPr>
          <w:ilvl w:val="0"/>
          <w:numId w:val="3"/>
        </w:numPr>
        <w:pBdr>
          <w:top w:val="nil"/>
          <w:left w:val="nil"/>
          <w:bottom w:val="nil"/>
          <w:right w:val="nil"/>
          <w:between w:val="nil"/>
        </w:pBdr>
        <w:spacing w:after="0"/>
        <w:ind w:left="1276"/>
        <w:jc w:val="both"/>
        <w:rPr>
          <w:rFonts w:ascii="Century Gothic" w:eastAsia="Century Gothic" w:hAnsi="Century Gothic" w:cs="Century Gothic"/>
          <w:color w:val="000000"/>
          <w:sz w:val="20"/>
          <w:szCs w:val="20"/>
        </w:rPr>
      </w:pPr>
      <w:r w:rsidRPr="006414E6">
        <w:rPr>
          <w:rFonts w:ascii="Century Gothic" w:eastAsia="Century Gothic" w:hAnsi="Century Gothic" w:cs="Century Gothic"/>
          <w:color w:val="000000"/>
          <w:sz w:val="20"/>
          <w:szCs w:val="20"/>
        </w:rPr>
        <w:t>Definir la división general del territorio con arreglo a lo previsto en esta Constitución, fijar las bases y condiciones para crear, eliminar, modificar o fusionar entidades territoriales y establecer sus competencias</w:t>
      </w:r>
    </w:p>
    <w:p w14:paraId="20646138" w14:textId="77777777" w:rsidR="003F29E8" w:rsidRDefault="003F29E8" w:rsidP="003F29E8">
      <w:pPr>
        <w:pStyle w:val="Prrafodelista"/>
        <w:rPr>
          <w:rFonts w:ascii="Century Gothic" w:eastAsia="Century Gothic" w:hAnsi="Century Gothic" w:cs="Century Gothic"/>
          <w:b/>
          <w:color w:val="000000"/>
          <w:sz w:val="20"/>
          <w:szCs w:val="20"/>
          <w:u w:val="single"/>
        </w:rPr>
      </w:pPr>
    </w:p>
    <w:p w14:paraId="291A2D29" w14:textId="4BFB9191" w:rsidR="00001161" w:rsidRPr="003F29E8" w:rsidRDefault="00000000" w:rsidP="003F29E8">
      <w:pPr>
        <w:pStyle w:val="Prrafodelista"/>
        <w:numPr>
          <w:ilvl w:val="1"/>
          <w:numId w:val="14"/>
        </w:numPr>
        <w:pBdr>
          <w:top w:val="nil"/>
          <w:left w:val="nil"/>
          <w:bottom w:val="nil"/>
          <w:right w:val="nil"/>
          <w:between w:val="nil"/>
        </w:pBdr>
        <w:spacing w:after="0"/>
        <w:jc w:val="both"/>
        <w:rPr>
          <w:rFonts w:ascii="Century Gothic" w:eastAsia="Century Gothic" w:hAnsi="Century Gothic" w:cs="Century Gothic"/>
          <w:color w:val="000000"/>
          <w:sz w:val="20"/>
          <w:szCs w:val="20"/>
        </w:rPr>
      </w:pPr>
      <w:r w:rsidRPr="003F29E8">
        <w:rPr>
          <w:rFonts w:ascii="Century Gothic" w:eastAsia="Century Gothic" w:hAnsi="Century Gothic" w:cs="Century Gothic"/>
          <w:b/>
          <w:color w:val="000000"/>
          <w:sz w:val="20"/>
          <w:szCs w:val="20"/>
          <w:u w:val="single"/>
        </w:rPr>
        <w:t xml:space="preserve">LEGAL: </w:t>
      </w:r>
    </w:p>
    <w:p w14:paraId="6C43575B" w14:textId="77777777" w:rsidR="00001161" w:rsidRDefault="00000000">
      <w:pPr>
        <w:ind w:left="851"/>
        <w:jc w:val="both"/>
        <w:rPr>
          <w:rFonts w:ascii="Century Gothic" w:eastAsia="Century Gothic" w:hAnsi="Century Gothic" w:cs="Century Gothic"/>
          <w:b/>
          <w:sz w:val="20"/>
          <w:szCs w:val="20"/>
        </w:rPr>
      </w:pPr>
      <w:r>
        <w:rPr>
          <w:rFonts w:ascii="Century Gothic" w:eastAsia="Century Gothic" w:hAnsi="Century Gothic" w:cs="Century Gothic"/>
          <w:sz w:val="20"/>
          <w:szCs w:val="20"/>
        </w:rPr>
        <w:br/>
      </w:r>
      <w:r>
        <w:rPr>
          <w:rFonts w:ascii="Century Gothic" w:eastAsia="Century Gothic" w:hAnsi="Century Gothic" w:cs="Century Gothic"/>
          <w:b/>
          <w:color w:val="000000"/>
          <w:sz w:val="20"/>
          <w:szCs w:val="20"/>
        </w:rPr>
        <w:t>LEY 3 DE 1992.</w:t>
      </w:r>
      <w:r>
        <w:rPr>
          <w:rFonts w:ascii="Century Gothic" w:eastAsia="Century Gothic" w:hAnsi="Century Gothic" w:cs="Century Gothic"/>
          <w:b/>
          <w:sz w:val="20"/>
          <w:szCs w:val="20"/>
        </w:rPr>
        <w:t xml:space="preserve"> POR LA CUAL SE EXPIDEN NORMAS SOBRE LAS COMISIONES DEL CONGRESO DE COLOMBIA Y SE DICTAN OTRAS DISPOSICIONES.</w:t>
      </w:r>
    </w:p>
    <w:p w14:paraId="085E2A1C" w14:textId="1975C0AC" w:rsidR="00001161" w:rsidRPr="006414E6" w:rsidRDefault="006414E6" w:rsidP="006414E6">
      <w:pPr>
        <w:ind w:left="1134" w:right="616"/>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b/>
          <w:i/>
          <w:color w:val="000000"/>
          <w:sz w:val="18"/>
          <w:szCs w:val="18"/>
        </w:rPr>
        <w:t xml:space="preserve">“ARTÍCULO 2º </w:t>
      </w:r>
      <w:r w:rsidRPr="006414E6">
        <w:rPr>
          <w:rFonts w:ascii="Century Gothic" w:eastAsia="Century Gothic" w:hAnsi="Century Gothic" w:cs="Century Gothic"/>
          <w:i/>
          <w:color w:val="000000"/>
          <w:sz w:val="18"/>
          <w:szCs w:val="18"/>
        </w:rPr>
        <w:t>Tanto en el Senado como en la Cámara de Representantes funcionarán Comisiones Constitucionales Permanentes, encargadas de dar primer debate a los proyectos de acto legislativo o de ley referente a los asuntos de su competencia.</w:t>
      </w:r>
    </w:p>
    <w:p w14:paraId="1F822135" w14:textId="77777777" w:rsidR="00001161" w:rsidRPr="006414E6" w:rsidRDefault="00000000" w:rsidP="006414E6">
      <w:pPr>
        <w:ind w:left="1134" w:right="616"/>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i/>
          <w:color w:val="000000"/>
          <w:sz w:val="18"/>
          <w:szCs w:val="18"/>
        </w:rPr>
        <w:t>Las Comisiones Constitucionales Permanentes en cada una de las Cámaras serán siete (7) a saber:</w:t>
      </w:r>
    </w:p>
    <w:p w14:paraId="5E40A819" w14:textId="77777777" w:rsidR="00001161" w:rsidRPr="006414E6" w:rsidRDefault="00000000" w:rsidP="006414E6">
      <w:pPr>
        <w:ind w:left="1134" w:right="616"/>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i/>
          <w:color w:val="000000"/>
          <w:sz w:val="18"/>
          <w:szCs w:val="18"/>
        </w:rPr>
        <w:t>Comisión Primera.</w:t>
      </w:r>
    </w:p>
    <w:p w14:paraId="717DA99C" w14:textId="44FE3E1B" w:rsidR="00001161" w:rsidRDefault="00000000" w:rsidP="006414E6">
      <w:pPr>
        <w:ind w:left="1134" w:right="616"/>
        <w:jc w:val="both"/>
        <w:rPr>
          <w:rFonts w:ascii="Century Gothic" w:eastAsia="Century Gothic" w:hAnsi="Century Gothic" w:cs="Century Gothic"/>
          <w:i/>
          <w:color w:val="000000"/>
          <w:sz w:val="20"/>
          <w:szCs w:val="20"/>
        </w:rPr>
      </w:pPr>
      <w:r w:rsidRPr="006414E6">
        <w:rPr>
          <w:rFonts w:ascii="Century Gothic" w:eastAsia="Century Gothic" w:hAnsi="Century Gothic" w:cs="Century Gothic"/>
          <w:i/>
          <w:color w:val="000000"/>
          <w:sz w:val="18"/>
          <w:szCs w:val="18"/>
        </w:rPr>
        <w:t xml:space="preserve">Compuesta por diecinueve (19) miembros en el Senado y treinta y cinco (35) en la Cámara de Representantes, conocerá de: </w:t>
      </w:r>
      <w:r w:rsidRPr="006414E6">
        <w:rPr>
          <w:rFonts w:ascii="Century Gothic" w:eastAsia="Century Gothic" w:hAnsi="Century Gothic" w:cs="Century Gothic"/>
          <w:i/>
          <w:color w:val="000000"/>
          <w:sz w:val="18"/>
          <w:szCs w:val="18"/>
          <w:u w:val="single"/>
        </w:rPr>
        <w:t>reforma constitucional</w:t>
      </w:r>
      <w:r w:rsidRPr="006414E6">
        <w:rPr>
          <w:rFonts w:ascii="Century Gothic" w:eastAsia="Century Gothic" w:hAnsi="Century Gothic" w:cs="Century Gothic"/>
          <w:i/>
          <w:color w:val="000000"/>
          <w:sz w:val="18"/>
          <w:szCs w:val="18"/>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r w:rsidR="006414E6" w:rsidRPr="006414E6">
        <w:rPr>
          <w:rFonts w:ascii="Century Gothic" w:eastAsia="Century Gothic" w:hAnsi="Century Gothic" w:cs="Century Gothic"/>
          <w:i/>
          <w:color w:val="000000"/>
          <w:sz w:val="18"/>
          <w:szCs w:val="18"/>
        </w:rPr>
        <w:t>”</w:t>
      </w:r>
      <w:r w:rsidR="006414E6">
        <w:rPr>
          <w:rFonts w:ascii="Century Gothic" w:eastAsia="Century Gothic" w:hAnsi="Century Gothic" w:cs="Century Gothic"/>
          <w:i/>
          <w:color w:val="000000"/>
          <w:sz w:val="20"/>
          <w:szCs w:val="20"/>
        </w:rPr>
        <w:t xml:space="preserve"> </w:t>
      </w:r>
      <w:r>
        <w:rPr>
          <w:rFonts w:ascii="Century Gothic" w:eastAsia="Century Gothic" w:hAnsi="Century Gothic" w:cs="Century Gothic"/>
          <w:i/>
          <w:color w:val="000000"/>
          <w:sz w:val="20"/>
          <w:szCs w:val="20"/>
        </w:rPr>
        <w:t xml:space="preserve"> </w:t>
      </w:r>
      <w:r>
        <w:rPr>
          <w:rFonts w:ascii="Century Gothic" w:eastAsia="Century Gothic" w:hAnsi="Century Gothic" w:cs="Century Gothic"/>
          <w:color w:val="000000"/>
          <w:sz w:val="20"/>
          <w:szCs w:val="20"/>
        </w:rPr>
        <w:t>(Subrayado por fuera del texto).</w:t>
      </w:r>
    </w:p>
    <w:p w14:paraId="55421DA3" w14:textId="77777777" w:rsidR="00001161" w:rsidRDefault="00000000">
      <w:pPr>
        <w:ind w:left="851"/>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LEY 5 DE 1992.</w:t>
      </w:r>
      <w:r>
        <w:rPr>
          <w:rFonts w:ascii="Century Gothic" w:eastAsia="Century Gothic" w:hAnsi="Century Gothic" w:cs="Century Gothic"/>
          <w:sz w:val="20"/>
          <w:szCs w:val="20"/>
        </w:rPr>
        <w:t xml:space="preserve"> </w:t>
      </w:r>
      <w:r>
        <w:rPr>
          <w:rFonts w:ascii="Century Gothic" w:eastAsia="Century Gothic" w:hAnsi="Century Gothic" w:cs="Century Gothic"/>
          <w:b/>
          <w:color w:val="000000"/>
          <w:sz w:val="20"/>
          <w:szCs w:val="20"/>
        </w:rPr>
        <w:t>POR LA CUAL SE EXPIDE EL REGLAMENTO DEL CONGRESO; EL SENADO Y LA CÁMARA DE REPRESENTANTES</w:t>
      </w:r>
    </w:p>
    <w:p w14:paraId="6477D78B" w14:textId="77777777" w:rsidR="00001161" w:rsidRPr="006414E6" w:rsidRDefault="00000000" w:rsidP="006414E6">
      <w:pPr>
        <w:ind w:left="1134" w:right="616"/>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b/>
          <w:i/>
          <w:color w:val="000000"/>
          <w:sz w:val="18"/>
          <w:szCs w:val="18"/>
        </w:rPr>
        <w:t>ARTÍCULO 219</w:t>
      </w:r>
      <w:r w:rsidRPr="006414E6">
        <w:rPr>
          <w:rFonts w:ascii="Century Gothic" w:eastAsia="Century Gothic" w:hAnsi="Century Gothic" w:cs="Century Gothic"/>
          <w:i/>
          <w:color w:val="000000"/>
          <w:sz w:val="18"/>
          <w:szCs w:val="18"/>
        </w:rPr>
        <w:t>. ATRIBUCIÓN CONSTITUYENTE.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14:paraId="6494EDD3" w14:textId="77777777" w:rsidR="00001161" w:rsidRPr="006414E6" w:rsidRDefault="00000000" w:rsidP="006414E6">
      <w:pPr>
        <w:ind w:left="1134" w:right="616"/>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b/>
          <w:i/>
          <w:color w:val="000000"/>
          <w:sz w:val="18"/>
          <w:szCs w:val="18"/>
        </w:rPr>
        <w:t>ARTÍCULO 220</w:t>
      </w:r>
      <w:r w:rsidRPr="006414E6">
        <w:rPr>
          <w:rFonts w:ascii="Century Gothic" w:eastAsia="Century Gothic" w:hAnsi="Century Gothic" w:cs="Century Gothic"/>
          <w:i/>
          <w:color w:val="000000"/>
          <w:sz w:val="18"/>
          <w:szCs w:val="18"/>
        </w:rPr>
        <w:t>. SUSPENSIÓN DE LA FACULTAD CONSTITUYENTE. Durante el periodo constitucional tiene plena vigencia esta atribución constituyente, siendo titular el Congreso de la República. No obstante, a partir de la elección e integración de una Asamblea Constituyente, quedará en suspenso la facultad ordinaria del Congreso para reformar la Constitución durante el término señalado para que la Asamblea cumpla sus funciones.</w:t>
      </w:r>
    </w:p>
    <w:p w14:paraId="40749AEF" w14:textId="77777777" w:rsidR="00001161" w:rsidRPr="006414E6" w:rsidRDefault="00000000" w:rsidP="006414E6">
      <w:pPr>
        <w:ind w:left="1134" w:right="616"/>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b/>
          <w:i/>
          <w:color w:val="000000"/>
          <w:sz w:val="18"/>
          <w:szCs w:val="18"/>
        </w:rPr>
        <w:t>ARTÍCULO 221</w:t>
      </w:r>
      <w:r w:rsidRPr="006414E6">
        <w:rPr>
          <w:rFonts w:ascii="Century Gothic" w:eastAsia="Century Gothic" w:hAnsi="Century Gothic" w:cs="Century Gothic"/>
          <w:i/>
          <w:color w:val="000000"/>
          <w:sz w:val="18"/>
          <w:szCs w:val="18"/>
        </w:rPr>
        <w:t>. ACTO LEGISLATIVO. Las normas expedidas por el Congreso que tengan por objeto modificar, reformar, adicionar o derogar los textos constitucionales, se denominan Actos Legislativos, y deberán cumplir el trámite señalado en la Constitución y en este Reglamento.</w:t>
      </w:r>
    </w:p>
    <w:p w14:paraId="54689026" w14:textId="77777777" w:rsidR="00001161" w:rsidRPr="006414E6" w:rsidRDefault="00000000" w:rsidP="006414E6">
      <w:pPr>
        <w:ind w:left="1134" w:right="616"/>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b/>
          <w:i/>
          <w:color w:val="000000"/>
          <w:sz w:val="18"/>
          <w:szCs w:val="18"/>
        </w:rPr>
        <w:t>ARTÍCULO 222</w:t>
      </w:r>
      <w:r w:rsidRPr="006414E6">
        <w:rPr>
          <w:rFonts w:ascii="Century Gothic" w:eastAsia="Century Gothic" w:hAnsi="Century Gothic" w:cs="Century Gothic"/>
          <w:i/>
          <w:color w:val="000000"/>
          <w:sz w:val="18"/>
          <w:szCs w:val="18"/>
        </w:rPr>
        <w:t>. PRESENTACIÓN DE PROYECTOS. Los proyectos de acto legislativo podrán presentarse en la Secretaría General de las Cámaras o en sus plenarias.</w:t>
      </w:r>
    </w:p>
    <w:p w14:paraId="4A6EED07" w14:textId="77777777" w:rsidR="00001161" w:rsidRPr="006414E6" w:rsidRDefault="00000000" w:rsidP="006414E6">
      <w:pPr>
        <w:ind w:left="1134" w:right="616"/>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b/>
          <w:i/>
          <w:color w:val="000000"/>
          <w:sz w:val="18"/>
          <w:szCs w:val="18"/>
        </w:rPr>
        <w:t>ARTÍCULO 223</w:t>
      </w:r>
      <w:r w:rsidRPr="006414E6">
        <w:rPr>
          <w:rFonts w:ascii="Century Gothic" w:eastAsia="Century Gothic" w:hAnsi="Century Gothic" w:cs="Century Gothic"/>
          <w:i/>
          <w:color w:val="000000"/>
          <w:sz w:val="18"/>
          <w:szCs w:val="18"/>
        </w:rPr>
        <w:t>. INICIATIVA CONSTITUYENTE. Pueden presentar proyectos de acto legislativo:</w:t>
      </w:r>
    </w:p>
    <w:p w14:paraId="191DAF6A" w14:textId="77777777" w:rsidR="006414E6" w:rsidRDefault="00000000" w:rsidP="006414E6">
      <w:pPr>
        <w:pStyle w:val="Prrafodelista"/>
        <w:numPr>
          <w:ilvl w:val="3"/>
          <w:numId w:val="3"/>
        </w:numPr>
        <w:ind w:right="616"/>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i/>
          <w:color w:val="000000"/>
          <w:sz w:val="18"/>
          <w:szCs w:val="18"/>
        </w:rPr>
        <w:t>El Gobierno Nacional.</w:t>
      </w:r>
    </w:p>
    <w:p w14:paraId="4C285C46" w14:textId="77777777" w:rsidR="006414E6" w:rsidRDefault="00000000" w:rsidP="006414E6">
      <w:pPr>
        <w:pStyle w:val="Prrafodelista"/>
        <w:numPr>
          <w:ilvl w:val="3"/>
          <w:numId w:val="3"/>
        </w:numPr>
        <w:ind w:right="616"/>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i/>
          <w:color w:val="000000"/>
          <w:sz w:val="18"/>
          <w:szCs w:val="18"/>
        </w:rPr>
        <w:t xml:space="preserve"> Diez (10) miembros del Congreso</w:t>
      </w:r>
    </w:p>
    <w:p w14:paraId="4B0740E3" w14:textId="77777777" w:rsidR="006414E6" w:rsidRDefault="00000000" w:rsidP="006414E6">
      <w:pPr>
        <w:pStyle w:val="Prrafodelista"/>
        <w:numPr>
          <w:ilvl w:val="3"/>
          <w:numId w:val="3"/>
        </w:numPr>
        <w:ind w:right="616"/>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i/>
          <w:color w:val="000000"/>
          <w:sz w:val="18"/>
          <w:szCs w:val="18"/>
        </w:rPr>
        <w:lastRenderedPageBreak/>
        <w:t xml:space="preserve"> Un número de ciudadanos igual o superior al cinco por ciento (5%) del censo electoral existente en la fecha respectiva.</w:t>
      </w:r>
    </w:p>
    <w:p w14:paraId="32246ACE" w14:textId="77777777" w:rsidR="006414E6" w:rsidRDefault="00000000" w:rsidP="006414E6">
      <w:pPr>
        <w:pStyle w:val="Prrafodelista"/>
        <w:numPr>
          <w:ilvl w:val="3"/>
          <w:numId w:val="3"/>
        </w:numPr>
        <w:ind w:right="616"/>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i/>
          <w:color w:val="000000"/>
          <w:sz w:val="18"/>
          <w:szCs w:val="18"/>
        </w:rPr>
        <w:t xml:space="preserve"> Un veinte (20%) por ciento de los </w:t>
      </w:r>
      <w:r w:rsidR="00E5148A" w:rsidRPr="006414E6">
        <w:rPr>
          <w:rFonts w:ascii="Century Gothic" w:eastAsia="Century Gothic" w:hAnsi="Century Gothic" w:cs="Century Gothic"/>
          <w:i/>
          <w:color w:val="000000"/>
          <w:sz w:val="18"/>
          <w:szCs w:val="18"/>
        </w:rPr>
        <w:t>concejales</w:t>
      </w:r>
      <w:r w:rsidRPr="006414E6">
        <w:rPr>
          <w:rFonts w:ascii="Century Gothic" w:eastAsia="Century Gothic" w:hAnsi="Century Gothic" w:cs="Century Gothic"/>
          <w:i/>
          <w:color w:val="000000"/>
          <w:sz w:val="18"/>
          <w:szCs w:val="18"/>
        </w:rPr>
        <w:t xml:space="preserve"> del país.</w:t>
      </w:r>
    </w:p>
    <w:p w14:paraId="189911C2" w14:textId="581CA0E2" w:rsidR="003F29E8" w:rsidRPr="006414E6" w:rsidRDefault="00000000" w:rsidP="006414E6">
      <w:pPr>
        <w:pStyle w:val="Prrafodelista"/>
        <w:numPr>
          <w:ilvl w:val="3"/>
          <w:numId w:val="3"/>
        </w:numPr>
        <w:ind w:right="616"/>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i/>
          <w:sz w:val="18"/>
          <w:szCs w:val="18"/>
        </w:rPr>
        <w:t xml:space="preserve"> U</w:t>
      </w:r>
      <w:r w:rsidRPr="006414E6">
        <w:rPr>
          <w:rFonts w:ascii="Century Gothic" w:eastAsia="Century Gothic" w:hAnsi="Century Gothic" w:cs="Century Gothic"/>
          <w:i/>
          <w:color w:val="000000"/>
          <w:sz w:val="18"/>
          <w:szCs w:val="18"/>
        </w:rPr>
        <w:t>n veinte (20%) por ciento de los Diputados del país</w:t>
      </w:r>
      <w:r w:rsidRPr="006414E6">
        <w:rPr>
          <w:rFonts w:ascii="Century Gothic" w:eastAsia="Century Gothic" w:hAnsi="Century Gothic" w:cs="Century Gothic"/>
          <w:i/>
          <w:sz w:val="18"/>
          <w:szCs w:val="18"/>
        </w:rPr>
        <w:t xml:space="preserve">” </w:t>
      </w:r>
      <w:r w:rsidR="000C6548">
        <w:rPr>
          <w:rFonts w:ascii="Century Gothic" w:eastAsia="Century Gothic" w:hAnsi="Century Gothic" w:cs="Century Gothic"/>
          <w:i/>
          <w:sz w:val="18"/>
          <w:szCs w:val="18"/>
        </w:rPr>
        <w:br/>
      </w:r>
    </w:p>
    <w:p w14:paraId="5A2EF5CA" w14:textId="77777777" w:rsidR="003F29E8" w:rsidRPr="003F29E8" w:rsidRDefault="00000000" w:rsidP="003F29E8">
      <w:pPr>
        <w:pStyle w:val="Prrafodelista"/>
        <w:numPr>
          <w:ilvl w:val="0"/>
          <w:numId w:val="14"/>
        </w:numPr>
        <w:jc w:val="both"/>
        <w:rPr>
          <w:rFonts w:ascii="Century Gothic" w:eastAsia="Century Gothic" w:hAnsi="Century Gothic" w:cs="Century Gothic"/>
          <w:i/>
          <w:color w:val="000000"/>
          <w:sz w:val="20"/>
          <w:szCs w:val="20"/>
        </w:rPr>
      </w:pPr>
      <w:r w:rsidRPr="003F29E8">
        <w:rPr>
          <w:rFonts w:ascii="Century Gothic" w:eastAsia="Century Gothic" w:hAnsi="Century Gothic" w:cs="Century Gothic"/>
          <w:b/>
          <w:color w:val="000000"/>
          <w:sz w:val="20"/>
          <w:szCs w:val="20"/>
        </w:rPr>
        <w:t>CONFLICTO DE INTERÉS.</w:t>
      </w:r>
    </w:p>
    <w:p w14:paraId="73352383" w14:textId="77777777" w:rsidR="00720CEF" w:rsidRDefault="00720CEF" w:rsidP="003F29E8">
      <w:pPr>
        <w:pStyle w:val="Prrafodelista"/>
        <w:ind w:left="360"/>
        <w:jc w:val="both"/>
        <w:rPr>
          <w:rFonts w:ascii="Century Gothic" w:eastAsia="Century Gothic" w:hAnsi="Century Gothic" w:cs="Century Gothic"/>
          <w:color w:val="000000"/>
          <w:sz w:val="20"/>
          <w:szCs w:val="20"/>
        </w:rPr>
      </w:pPr>
    </w:p>
    <w:p w14:paraId="2EF8446E" w14:textId="5DC1E9D9" w:rsidR="00001161" w:rsidRPr="003F29E8" w:rsidRDefault="00000000" w:rsidP="003F29E8">
      <w:pPr>
        <w:pStyle w:val="Prrafodelista"/>
        <w:ind w:left="360"/>
        <w:jc w:val="both"/>
        <w:rPr>
          <w:rFonts w:ascii="Century Gothic" w:eastAsia="Century Gothic" w:hAnsi="Century Gothic" w:cs="Century Gothic"/>
          <w:i/>
          <w:color w:val="000000"/>
          <w:sz w:val="20"/>
          <w:szCs w:val="20"/>
        </w:rPr>
      </w:pPr>
      <w:r w:rsidRPr="003F29E8">
        <w:rPr>
          <w:rFonts w:ascii="Century Gothic" w:eastAsia="Century Gothic" w:hAnsi="Century Gothic" w:cs="Century Gothic"/>
          <w:color w:val="000000"/>
          <w:sz w:val="20"/>
          <w:szCs w:val="20"/>
        </w:rPr>
        <w:t>Dando alcance a lo establecido en el artículo 3 de la Ley 2003 de 2019, “</w:t>
      </w:r>
      <w:r w:rsidRPr="003F29E8">
        <w:rPr>
          <w:rFonts w:ascii="Century Gothic" w:eastAsia="Century Gothic" w:hAnsi="Century Gothic" w:cs="Century Gothic"/>
          <w:i/>
          <w:color w:val="000000"/>
          <w:sz w:val="20"/>
          <w:szCs w:val="20"/>
        </w:rPr>
        <w:t>Por la cual se modifica parcialmente la Ley 5 de 1992</w:t>
      </w:r>
      <w:r w:rsidRPr="003F29E8">
        <w:rPr>
          <w:rFonts w:ascii="Century Gothic" w:eastAsia="Century Gothic" w:hAnsi="Century Gothic" w:cs="Century Gothic"/>
          <w:color w:val="000000"/>
          <w:sz w:val="20"/>
          <w:szCs w:val="20"/>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31A524AF" w14:textId="77777777" w:rsidR="00001161" w:rsidRPr="006414E6" w:rsidRDefault="00000000">
      <w:pPr>
        <w:ind w:left="850" w:right="900"/>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i/>
          <w:color w:val="000000"/>
          <w:sz w:val="18"/>
          <w:szCs w:val="18"/>
        </w:rPr>
        <w:t>“</w:t>
      </w:r>
      <w:r w:rsidRPr="006414E6">
        <w:rPr>
          <w:rFonts w:ascii="Century Gothic" w:eastAsia="Century Gothic" w:hAnsi="Century Gothic" w:cs="Century Gothic"/>
          <w:b/>
          <w:i/>
          <w:color w:val="000000"/>
          <w:sz w:val="18"/>
          <w:szCs w:val="18"/>
        </w:rPr>
        <w:t>Artículo 286. Régimen de conflicto de interés de los congresistas.</w:t>
      </w:r>
      <w:r w:rsidRPr="006414E6">
        <w:rPr>
          <w:rFonts w:ascii="Century Gothic" w:eastAsia="Century Gothic" w:hAnsi="Century Gothic" w:cs="Century Gothic"/>
          <w:i/>
          <w:color w:val="000000"/>
          <w:sz w:val="18"/>
          <w:szCs w:val="18"/>
        </w:rPr>
        <w:t xml:space="preserve"> Todos los congresistas deberán declarar los conflictos </w:t>
      </w:r>
      <w:r w:rsidRPr="006414E6">
        <w:rPr>
          <w:rFonts w:ascii="Century Gothic" w:eastAsia="Century Gothic" w:hAnsi="Century Gothic" w:cs="Century Gothic"/>
          <w:i/>
          <w:sz w:val="18"/>
          <w:szCs w:val="18"/>
        </w:rPr>
        <w:t>de intereses</w:t>
      </w:r>
      <w:r w:rsidRPr="006414E6">
        <w:rPr>
          <w:rFonts w:ascii="Century Gothic" w:eastAsia="Century Gothic" w:hAnsi="Century Gothic" w:cs="Century Gothic"/>
          <w:i/>
          <w:color w:val="000000"/>
          <w:sz w:val="18"/>
          <w:szCs w:val="18"/>
        </w:rPr>
        <w:t xml:space="preserve"> que pudieran surgir en ejercicio de sus funciones.</w:t>
      </w:r>
    </w:p>
    <w:p w14:paraId="277D1A3A" w14:textId="77777777" w:rsidR="00001161" w:rsidRPr="006414E6" w:rsidRDefault="00000000">
      <w:pPr>
        <w:ind w:left="850" w:right="900"/>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i/>
          <w:color w:val="000000"/>
          <w:sz w:val="18"/>
          <w:szCs w:val="18"/>
        </w:rPr>
        <w:t>Se entiende como conflicto de interés una situación donde la discusión o votación de un proyecto de ley o acto legislativo o artículo, pueda resultar en un beneficio particular, actual y directo a favor del congresista. </w:t>
      </w:r>
    </w:p>
    <w:p w14:paraId="0563F5F2" w14:textId="6931280A" w:rsidR="00001161" w:rsidRPr="006414E6" w:rsidRDefault="00000000">
      <w:pPr>
        <w:numPr>
          <w:ilvl w:val="0"/>
          <w:numId w:val="4"/>
        </w:numPr>
        <w:spacing w:after="0"/>
        <w:ind w:left="850" w:right="900" w:firstLine="0"/>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i/>
          <w:color w:val="000000"/>
          <w:sz w:val="18"/>
          <w:szCs w:val="18"/>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C09114B" w14:textId="77777777" w:rsidR="00001161" w:rsidRPr="006414E6" w:rsidRDefault="00000000">
      <w:pPr>
        <w:numPr>
          <w:ilvl w:val="0"/>
          <w:numId w:val="4"/>
        </w:numPr>
        <w:spacing w:after="0"/>
        <w:ind w:left="850" w:right="900" w:firstLine="0"/>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i/>
          <w:color w:val="000000"/>
          <w:sz w:val="18"/>
          <w:szCs w:val="18"/>
        </w:rPr>
        <w:t>Beneficio actual: aquel que efectivamente se configura en las circunstancias presentes y existentes al momento en el que el congresista participa de la decisión. </w:t>
      </w:r>
    </w:p>
    <w:p w14:paraId="0ADFE66B" w14:textId="38ABE133" w:rsidR="00001161" w:rsidRPr="006414E6" w:rsidRDefault="00000000" w:rsidP="00993C0B">
      <w:pPr>
        <w:numPr>
          <w:ilvl w:val="0"/>
          <w:numId w:val="4"/>
        </w:numPr>
        <w:spacing w:after="0"/>
        <w:ind w:left="850" w:right="474" w:firstLine="0"/>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i/>
          <w:color w:val="000000"/>
          <w:sz w:val="18"/>
          <w:szCs w:val="18"/>
        </w:rPr>
        <w:t>Beneficio directo: aquel que se produzca de forma específica respecto del congresista, de su cónyuge, compañero o compañera permanente, o parientes dentro del segundo grado de consanguinidad, segundo de afinidad o primero civil.</w:t>
      </w:r>
      <w:r w:rsidR="00993C0B" w:rsidRPr="006414E6">
        <w:rPr>
          <w:rFonts w:ascii="Century Gothic" w:eastAsia="Century Gothic" w:hAnsi="Century Gothic" w:cs="Century Gothic"/>
          <w:i/>
          <w:color w:val="000000"/>
          <w:sz w:val="18"/>
          <w:szCs w:val="18"/>
        </w:rPr>
        <w:t xml:space="preserve"> </w:t>
      </w:r>
      <w:r w:rsidRPr="006414E6">
        <w:rPr>
          <w:rFonts w:ascii="Century Gothic" w:eastAsia="Century Gothic" w:hAnsi="Century Gothic" w:cs="Century Gothic"/>
          <w:i/>
          <w:color w:val="000000"/>
          <w:sz w:val="18"/>
          <w:szCs w:val="18"/>
        </w:rPr>
        <w:t xml:space="preserve">     (…)”</w:t>
      </w:r>
    </w:p>
    <w:p w14:paraId="10C0DF57" w14:textId="77777777" w:rsidR="00993C0B" w:rsidRDefault="00993C0B">
      <w:pPr>
        <w:jc w:val="both"/>
        <w:rPr>
          <w:rFonts w:ascii="Century Gothic" w:eastAsia="Century Gothic" w:hAnsi="Century Gothic" w:cs="Century Gothic"/>
          <w:color w:val="000000"/>
          <w:sz w:val="20"/>
          <w:szCs w:val="20"/>
        </w:rPr>
      </w:pPr>
    </w:p>
    <w:p w14:paraId="26FE01AC" w14:textId="40762D9E" w:rsidR="00001161" w:rsidRDefault="00000000">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Sobre este asunto la Sala Plena Contenciosa Administrativa del Honorable Consejo de Estado en su sentencia 02830 del 16 de julio de 2019, M.P. Carlos Enrique Moreno Rubio, señaló que:</w:t>
      </w:r>
    </w:p>
    <w:p w14:paraId="7992EFC2" w14:textId="77777777" w:rsidR="00001161" w:rsidRPr="006414E6" w:rsidRDefault="00000000">
      <w:pPr>
        <w:ind w:left="850" w:right="900"/>
        <w:jc w:val="both"/>
        <w:rPr>
          <w:rFonts w:ascii="Century Gothic" w:eastAsia="Century Gothic" w:hAnsi="Century Gothic" w:cs="Century Gothic"/>
          <w:i/>
          <w:color w:val="000000"/>
          <w:sz w:val="18"/>
          <w:szCs w:val="18"/>
        </w:rPr>
      </w:pPr>
      <w:r w:rsidRPr="006414E6">
        <w:rPr>
          <w:rFonts w:ascii="Century Gothic" w:eastAsia="Century Gothic" w:hAnsi="Century Gothic" w:cs="Century Gothic"/>
          <w:i/>
          <w:color w:val="000000"/>
          <w:sz w:val="18"/>
          <w:szCs w:val="18"/>
        </w:rPr>
        <w:t xml:space="preserve">“No cualquier interés configura la causal de desinvestidura en comento, pues se sabe que sólo lo será aquél del que se pueda predicar que es directo, esto es, que per se </w:t>
      </w:r>
      <w:proofErr w:type="spellStart"/>
      <w:r w:rsidRPr="006414E6">
        <w:rPr>
          <w:rFonts w:ascii="Century Gothic" w:eastAsia="Century Gothic" w:hAnsi="Century Gothic" w:cs="Century Gothic"/>
          <w:i/>
          <w:color w:val="000000"/>
          <w:sz w:val="18"/>
          <w:szCs w:val="18"/>
        </w:rPr>
        <w:t>el</w:t>
      </w:r>
      <w:proofErr w:type="spellEnd"/>
      <w:r w:rsidRPr="006414E6">
        <w:rPr>
          <w:rFonts w:ascii="Century Gothic" w:eastAsia="Century Gothic" w:hAnsi="Century Gothic" w:cs="Century Gothic"/>
          <w:i/>
          <w:color w:val="000000"/>
          <w:sz w:val="18"/>
          <w:szCs w:val="18"/>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504E23C" w14:textId="77777777" w:rsidR="00001161" w:rsidRPr="003F29E8" w:rsidRDefault="00000000">
      <w:pPr>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Se estima que la discusión y aprobación del presente Proyecto de Ley podría generar </w:t>
      </w:r>
      <w:r w:rsidRPr="003F29E8">
        <w:rPr>
          <w:rFonts w:ascii="Century Gothic" w:eastAsia="Century Gothic" w:hAnsi="Century Gothic" w:cs="Century Gothic"/>
          <w:color w:val="000000"/>
          <w:sz w:val="20"/>
          <w:szCs w:val="20"/>
        </w:rPr>
        <w:t>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 participación en empresas vinculadas a la producción, comercialización, reproducción, exportación, importación, cría, entrenamiento o sacrificio de ganadería destinada a actividades de coleo, corridas de toros, novilladas, corralejas,</w:t>
      </w:r>
      <w:r w:rsidRPr="003F29E8">
        <w:rPr>
          <w:rFonts w:ascii="Century Gothic" w:eastAsia="Century Gothic" w:hAnsi="Century Gothic" w:cs="Century Gothic"/>
          <w:sz w:val="20"/>
          <w:szCs w:val="20"/>
        </w:rPr>
        <w:t xml:space="preserve"> </w:t>
      </w:r>
      <w:r w:rsidRPr="003F29E8">
        <w:rPr>
          <w:rFonts w:ascii="Century Gothic" w:eastAsia="Century Gothic" w:hAnsi="Century Gothic" w:cs="Century Gothic"/>
          <w:color w:val="000000"/>
          <w:sz w:val="20"/>
          <w:szCs w:val="20"/>
        </w:rPr>
        <w:t>becerradas y tientas</w:t>
      </w:r>
      <w:bookmarkStart w:id="4" w:name="bookmark=id.3znysh7" w:colFirst="0" w:colLast="0"/>
      <w:bookmarkEnd w:id="4"/>
      <w:r w:rsidRPr="003F29E8">
        <w:rPr>
          <w:rFonts w:ascii="Century Gothic" w:eastAsia="Century Gothic" w:hAnsi="Century Gothic" w:cs="Century Gothic"/>
          <w:color w:val="000000"/>
          <w:sz w:val="20"/>
          <w:szCs w:val="20"/>
        </w:rPr>
        <w:t>.</w:t>
      </w:r>
    </w:p>
    <w:p w14:paraId="7767DBE7" w14:textId="77777777" w:rsidR="00001161" w:rsidRPr="003F29E8" w:rsidRDefault="00000000">
      <w:pPr>
        <w:jc w:val="both"/>
        <w:rPr>
          <w:rFonts w:ascii="Century Gothic" w:eastAsia="Century Gothic" w:hAnsi="Century Gothic" w:cs="Century Gothic"/>
          <w:color w:val="000000"/>
          <w:sz w:val="20"/>
          <w:szCs w:val="20"/>
        </w:rPr>
      </w:pPr>
      <w:r w:rsidRPr="003F29E8">
        <w:rPr>
          <w:rFonts w:ascii="Century Gothic" w:eastAsia="Century Gothic" w:hAnsi="Century Gothic" w:cs="Century Gothic"/>
          <w:color w:val="000000"/>
          <w:sz w:val="20"/>
          <w:szCs w:val="20"/>
        </w:rPr>
        <w:t>También incurrirán en conflicto de interés quienes pertenezcan a gremios relacionados con las actividades de coleo, corridas de toros, novilladas, corralejas, becerradas y tientas y quienes promuevan, desarrollen o financien dichas actividades.</w:t>
      </w:r>
    </w:p>
    <w:p w14:paraId="53449619" w14:textId="1DE9A2FE" w:rsidR="003F29E8" w:rsidRDefault="00000000" w:rsidP="003F29E8">
      <w:pPr>
        <w:jc w:val="both"/>
        <w:rPr>
          <w:rFonts w:ascii="Century Gothic" w:eastAsia="Century Gothic" w:hAnsi="Century Gothic" w:cs="Century Gothic"/>
          <w:color w:val="000000"/>
          <w:sz w:val="20"/>
          <w:szCs w:val="20"/>
        </w:rPr>
      </w:pPr>
      <w:r w:rsidRPr="003F29E8">
        <w:rPr>
          <w:rFonts w:ascii="Century Gothic" w:eastAsia="Century Gothic" w:hAnsi="Century Gothic" w:cs="Century Gothic"/>
          <w:color w:val="000000"/>
          <w:sz w:val="20"/>
          <w:szCs w:val="20"/>
        </w:rPr>
        <w:lastRenderedPageBreak/>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r w:rsidR="00993C0B">
        <w:rPr>
          <w:rFonts w:ascii="Century Gothic" w:eastAsia="Century Gothic" w:hAnsi="Century Gothic" w:cs="Century Gothic"/>
          <w:color w:val="000000"/>
          <w:sz w:val="20"/>
          <w:szCs w:val="20"/>
        </w:rPr>
        <w:t>.</w:t>
      </w:r>
    </w:p>
    <w:p w14:paraId="5FAFA88F" w14:textId="4440B6B0" w:rsidR="00001161" w:rsidRPr="003F29E8" w:rsidRDefault="00000000" w:rsidP="003F29E8">
      <w:pPr>
        <w:pStyle w:val="Prrafodelista"/>
        <w:numPr>
          <w:ilvl w:val="0"/>
          <w:numId w:val="14"/>
        </w:numPr>
        <w:jc w:val="both"/>
        <w:rPr>
          <w:rFonts w:ascii="Century Gothic" w:eastAsia="Century Gothic" w:hAnsi="Century Gothic" w:cs="Century Gothic"/>
          <w:b/>
          <w:bCs/>
          <w:color w:val="000000"/>
          <w:sz w:val="20"/>
          <w:szCs w:val="20"/>
        </w:rPr>
      </w:pPr>
      <w:r w:rsidRPr="003F29E8">
        <w:rPr>
          <w:rFonts w:ascii="Century Gothic" w:eastAsia="Century Gothic" w:hAnsi="Century Gothic" w:cs="Century Gothic"/>
          <w:b/>
          <w:bCs/>
          <w:sz w:val="20"/>
          <w:szCs w:val="20"/>
        </w:rPr>
        <w:t>PROPOSICIÓN.</w:t>
      </w:r>
    </w:p>
    <w:p w14:paraId="70E270FB" w14:textId="3D4E25CB" w:rsidR="00001161" w:rsidRPr="003F29E8" w:rsidRDefault="00000000">
      <w:pPr>
        <w:jc w:val="both"/>
        <w:rPr>
          <w:rFonts w:ascii="Century Gothic" w:eastAsia="Century Gothic" w:hAnsi="Century Gothic" w:cs="Century Gothic"/>
          <w:sz w:val="20"/>
          <w:szCs w:val="20"/>
        </w:rPr>
      </w:pPr>
      <w:r w:rsidRPr="003F29E8">
        <w:rPr>
          <w:rFonts w:ascii="Century Gothic" w:eastAsia="Century Gothic" w:hAnsi="Century Gothic" w:cs="Century Gothic"/>
          <w:sz w:val="20"/>
          <w:szCs w:val="20"/>
        </w:rPr>
        <w:t xml:space="preserve">Con fundamento en las anteriores consideraciones, presento </w:t>
      </w:r>
      <w:r w:rsidRPr="003F29E8">
        <w:rPr>
          <w:rFonts w:ascii="Century Gothic" w:eastAsia="Century Gothic" w:hAnsi="Century Gothic" w:cs="Century Gothic"/>
          <w:b/>
          <w:sz w:val="20"/>
          <w:szCs w:val="20"/>
        </w:rPr>
        <w:t xml:space="preserve">PONENCIA </w:t>
      </w:r>
      <w:r w:rsidR="003F29E8" w:rsidRPr="003F29E8">
        <w:rPr>
          <w:rFonts w:ascii="Century Gothic" w:eastAsia="Century Gothic" w:hAnsi="Century Gothic" w:cs="Century Gothic"/>
          <w:b/>
          <w:sz w:val="20"/>
          <w:szCs w:val="20"/>
        </w:rPr>
        <w:t>NEGATIVA</w:t>
      </w:r>
      <w:r w:rsidR="003F29E8" w:rsidRPr="003F29E8">
        <w:rPr>
          <w:rFonts w:ascii="Century Gothic" w:eastAsia="Century Gothic" w:hAnsi="Century Gothic" w:cs="Century Gothic"/>
          <w:sz w:val="20"/>
          <w:szCs w:val="20"/>
        </w:rPr>
        <w:t xml:space="preserve"> para</w:t>
      </w:r>
      <w:r w:rsidRPr="003F29E8">
        <w:rPr>
          <w:rFonts w:ascii="Century Gothic" w:eastAsia="Century Gothic" w:hAnsi="Century Gothic" w:cs="Century Gothic"/>
          <w:sz w:val="20"/>
          <w:szCs w:val="20"/>
        </w:rPr>
        <w:t xml:space="preserve"> primer debate y en consecuencia solicito a los Honorables Representantes que integran la Comisión Primera de la Cámara de Representantes se archive el Proyecto de Acto Legislativo número 004 de 2022 Cámara, </w:t>
      </w:r>
      <w:r w:rsidRPr="003F29E8">
        <w:rPr>
          <w:rFonts w:ascii="Century Gothic" w:eastAsia="Century Gothic" w:hAnsi="Century Gothic" w:cs="Century Gothic"/>
          <w:i/>
          <w:sz w:val="20"/>
          <w:szCs w:val="20"/>
        </w:rPr>
        <w:t>Por medio del cual se modifica el artículo 81 de la Constitución Política de Colombia”</w:t>
      </w:r>
    </w:p>
    <w:p w14:paraId="3A1530C4" w14:textId="77777777" w:rsidR="00001161" w:rsidRPr="003F29E8" w:rsidRDefault="00001161">
      <w:pPr>
        <w:jc w:val="both"/>
        <w:rPr>
          <w:rFonts w:ascii="Century Gothic" w:eastAsia="Century Gothic" w:hAnsi="Century Gothic" w:cs="Century Gothic"/>
          <w:color w:val="000000"/>
          <w:sz w:val="20"/>
          <w:szCs w:val="20"/>
        </w:rPr>
      </w:pPr>
    </w:p>
    <w:p w14:paraId="59FC921D" w14:textId="77777777" w:rsidR="00001161" w:rsidRPr="003F29E8" w:rsidRDefault="00000000">
      <w:pPr>
        <w:jc w:val="both"/>
        <w:rPr>
          <w:rFonts w:ascii="Century Gothic" w:eastAsia="Century Gothic" w:hAnsi="Century Gothic" w:cs="Century Gothic"/>
          <w:color w:val="000000"/>
          <w:sz w:val="20"/>
          <w:szCs w:val="20"/>
        </w:rPr>
      </w:pPr>
      <w:r w:rsidRPr="003F29E8">
        <w:rPr>
          <w:rFonts w:ascii="Century Gothic" w:eastAsia="Century Gothic" w:hAnsi="Century Gothic" w:cs="Century Gothic"/>
          <w:color w:val="000000"/>
          <w:sz w:val="20"/>
          <w:szCs w:val="20"/>
        </w:rPr>
        <w:t>Cordialmente,</w:t>
      </w:r>
    </w:p>
    <w:p w14:paraId="497E443E" w14:textId="5C9EBF29" w:rsidR="00001161" w:rsidRPr="00043DB2" w:rsidRDefault="00043DB2">
      <w:pPr>
        <w:jc w:val="both"/>
        <w:rPr>
          <w:rFonts w:ascii="Century Gothic" w:eastAsia="Century Gothic" w:hAnsi="Century Gothic" w:cs="Century Gothic"/>
          <w:i/>
          <w:iCs/>
          <w:color w:val="000000"/>
          <w:sz w:val="20"/>
          <w:szCs w:val="20"/>
        </w:rPr>
      </w:pPr>
      <w:r>
        <w:rPr>
          <w:rFonts w:ascii="Century Gothic" w:eastAsia="Century Gothic" w:hAnsi="Century Gothic" w:cs="Century Gothic"/>
          <w:color w:val="000000"/>
          <w:sz w:val="20"/>
          <w:szCs w:val="20"/>
        </w:rPr>
        <w:br/>
      </w:r>
      <w:r>
        <w:rPr>
          <w:rFonts w:ascii="Century Gothic" w:eastAsia="Century Gothic" w:hAnsi="Century Gothic" w:cs="Century Gothic"/>
          <w:i/>
          <w:iCs/>
          <w:color w:val="000000"/>
          <w:sz w:val="20"/>
          <w:szCs w:val="20"/>
        </w:rPr>
        <w:t>ORIGINAL FIRMADO</w:t>
      </w:r>
    </w:p>
    <w:p w14:paraId="0C0CD2F9" w14:textId="48E562C2" w:rsidR="00001161" w:rsidRPr="003F29E8" w:rsidRDefault="00000000" w:rsidP="000C6548">
      <w:pPr>
        <w:jc w:val="both"/>
        <w:rPr>
          <w:rFonts w:ascii="Century Gothic" w:eastAsia="Century Gothic" w:hAnsi="Century Gothic" w:cs="Century Gothic"/>
          <w:color w:val="000000"/>
          <w:sz w:val="20"/>
          <w:szCs w:val="20"/>
        </w:rPr>
      </w:pPr>
      <w:r w:rsidRPr="003F29E8">
        <w:rPr>
          <w:rFonts w:ascii="Century Gothic" w:eastAsia="Century Gothic" w:hAnsi="Century Gothic" w:cs="Century Gothic"/>
          <w:b/>
          <w:color w:val="000000"/>
          <w:sz w:val="20"/>
          <w:szCs w:val="20"/>
        </w:rPr>
        <w:t xml:space="preserve">ADRIANA CAROLINA ARBELÁEZ GIRALDO </w:t>
      </w:r>
      <w:r w:rsidRPr="003F29E8">
        <w:rPr>
          <w:rFonts w:ascii="Century Gothic" w:eastAsia="Century Gothic" w:hAnsi="Century Gothic" w:cs="Century Gothic"/>
          <w:b/>
          <w:color w:val="000000"/>
          <w:sz w:val="20"/>
          <w:szCs w:val="20"/>
        </w:rPr>
        <w:tab/>
      </w:r>
      <w:r w:rsidRPr="003F29E8">
        <w:rPr>
          <w:rFonts w:ascii="Century Gothic" w:eastAsia="Century Gothic" w:hAnsi="Century Gothic" w:cs="Century Gothic"/>
          <w:b/>
          <w:color w:val="000000"/>
          <w:sz w:val="20"/>
          <w:szCs w:val="20"/>
        </w:rPr>
        <w:br/>
      </w:r>
      <w:r w:rsidRPr="003F29E8">
        <w:rPr>
          <w:rFonts w:ascii="Century Gothic" w:eastAsia="Century Gothic" w:hAnsi="Century Gothic" w:cs="Century Gothic"/>
          <w:color w:val="000000"/>
          <w:sz w:val="20"/>
          <w:szCs w:val="20"/>
        </w:rPr>
        <w:t>Representante a la Cámara por Bogotá</w:t>
      </w:r>
      <w:r w:rsidR="000B52F3">
        <w:rPr>
          <w:rFonts w:ascii="Century Gothic" w:eastAsia="Century Gothic" w:hAnsi="Century Gothic" w:cs="Century Gothic"/>
          <w:color w:val="000000"/>
          <w:sz w:val="20"/>
          <w:szCs w:val="20"/>
        </w:rPr>
        <w:t xml:space="preserve"> D.C.</w:t>
      </w:r>
      <w:r w:rsidRPr="003F29E8">
        <w:rPr>
          <w:rFonts w:ascii="Century Gothic" w:eastAsia="Century Gothic" w:hAnsi="Century Gothic" w:cs="Century Gothic"/>
          <w:color w:val="000000"/>
          <w:sz w:val="20"/>
          <w:szCs w:val="20"/>
        </w:rPr>
        <w:tab/>
      </w:r>
      <w:r w:rsidRPr="003F29E8">
        <w:rPr>
          <w:rFonts w:ascii="Century Gothic" w:eastAsia="Century Gothic" w:hAnsi="Century Gothic" w:cs="Century Gothic"/>
          <w:color w:val="000000"/>
          <w:sz w:val="20"/>
          <w:szCs w:val="20"/>
        </w:rPr>
        <w:br/>
        <w:t>Ponente</w:t>
      </w:r>
      <w:r w:rsidR="00043DB2">
        <w:rPr>
          <w:rFonts w:ascii="Century Gothic" w:eastAsia="Century Gothic" w:hAnsi="Century Gothic" w:cs="Century Gothic"/>
          <w:color w:val="000000"/>
          <w:sz w:val="20"/>
          <w:szCs w:val="20"/>
        </w:rPr>
        <w:br/>
      </w:r>
    </w:p>
    <w:p w14:paraId="630642C4" w14:textId="07437EA7" w:rsidR="00001161" w:rsidRPr="003F29E8" w:rsidRDefault="00043DB2" w:rsidP="000C6548">
      <w:pPr>
        <w:jc w:val="both"/>
        <w:rPr>
          <w:rFonts w:ascii="Century Gothic" w:eastAsia="Century Gothic" w:hAnsi="Century Gothic" w:cs="Century Gothic"/>
          <w:color w:val="000000"/>
          <w:sz w:val="20"/>
          <w:szCs w:val="20"/>
        </w:rPr>
      </w:pPr>
      <w:r>
        <w:rPr>
          <w:rFonts w:ascii="Century Gothic" w:eastAsia="Century Gothic" w:hAnsi="Century Gothic" w:cs="Century Gothic"/>
          <w:i/>
          <w:iCs/>
          <w:color w:val="000000"/>
          <w:sz w:val="20"/>
          <w:szCs w:val="20"/>
        </w:rPr>
        <w:t>ORIGINAL FIRMADO</w:t>
      </w:r>
    </w:p>
    <w:p w14:paraId="5EA68ED1" w14:textId="230A777B" w:rsidR="00001161" w:rsidRPr="003F29E8" w:rsidRDefault="00000000" w:rsidP="000C6548">
      <w:pPr>
        <w:jc w:val="both"/>
        <w:rPr>
          <w:rFonts w:ascii="Century Gothic" w:eastAsia="Century Gothic" w:hAnsi="Century Gothic" w:cs="Century Gothic"/>
          <w:b/>
          <w:color w:val="000000"/>
          <w:sz w:val="20"/>
          <w:szCs w:val="20"/>
        </w:rPr>
      </w:pPr>
      <w:r w:rsidRPr="003F29E8">
        <w:rPr>
          <w:rFonts w:ascii="Century Gothic" w:eastAsia="Century Gothic" w:hAnsi="Century Gothic" w:cs="Century Gothic"/>
          <w:b/>
          <w:color w:val="000000"/>
          <w:sz w:val="20"/>
          <w:szCs w:val="20"/>
        </w:rPr>
        <w:t xml:space="preserve">DELCY ESPERANZA ISAZA BUENAVENTURA </w:t>
      </w:r>
      <w:r w:rsidRPr="003F29E8">
        <w:rPr>
          <w:rFonts w:ascii="Century Gothic" w:eastAsia="Century Gothic" w:hAnsi="Century Gothic" w:cs="Century Gothic"/>
          <w:b/>
          <w:color w:val="000000"/>
          <w:sz w:val="20"/>
          <w:szCs w:val="20"/>
        </w:rPr>
        <w:tab/>
      </w:r>
      <w:r w:rsidRPr="003F29E8">
        <w:rPr>
          <w:rFonts w:ascii="Century Gothic" w:eastAsia="Century Gothic" w:hAnsi="Century Gothic" w:cs="Century Gothic"/>
          <w:b/>
          <w:color w:val="000000"/>
          <w:sz w:val="20"/>
          <w:szCs w:val="20"/>
        </w:rPr>
        <w:br/>
      </w:r>
      <w:r w:rsidRPr="003F29E8">
        <w:rPr>
          <w:rFonts w:ascii="Century Gothic" w:eastAsia="Century Gothic" w:hAnsi="Century Gothic" w:cs="Century Gothic"/>
          <w:color w:val="000000"/>
          <w:sz w:val="20"/>
          <w:szCs w:val="20"/>
        </w:rPr>
        <w:t>Representante a la Cámara por el Tolima</w:t>
      </w:r>
      <w:r w:rsidR="000B52F3">
        <w:rPr>
          <w:rFonts w:ascii="Century Gothic" w:eastAsia="Century Gothic" w:hAnsi="Century Gothic" w:cs="Century Gothic"/>
          <w:color w:val="000000"/>
          <w:sz w:val="20"/>
          <w:szCs w:val="20"/>
        </w:rPr>
        <w:t>.</w:t>
      </w:r>
      <w:r w:rsidRPr="003F29E8">
        <w:rPr>
          <w:rFonts w:ascii="Century Gothic" w:eastAsia="Century Gothic" w:hAnsi="Century Gothic" w:cs="Century Gothic"/>
          <w:color w:val="000000"/>
          <w:sz w:val="20"/>
          <w:szCs w:val="20"/>
        </w:rPr>
        <w:tab/>
      </w:r>
      <w:r w:rsidRPr="003F29E8">
        <w:rPr>
          <w:rFonts w:ascii="Century Gothic" w:eastAsia="Century Gothic" w:hAnsi="Century Gothic" w:cs="Century Gothic"/>
          <w:color w:val="000000"/>
          <w:sz w:val="20"/>
          <w:szCs w:val="20"/>
        </w:rPr>
        <w:br/>
        <w:t>Ponente</w:t>
      </w:r>
      <w:r w:rsidRPr="003F29E8">
        <w:rPr>
          <w:rFonts w:ascii="Century Gothic" w:eastAsia="Century Gothic" w:hAnsi="Century Gothic" w:cs="Century Gothic"/>
          <w:b/>
          <w:color w:val="000000"/>
          <w:sz w:val="20"/>
          <w:szCs w:val="20"/>
        </w:rPr>
        <w:t xml:space="preserve"> </w:t>
      </w:r>
      <w:r w:rsidR="00043DB2">
        <w:rPr>
          <w:rFonts w:ascii="Century Gothic" w:eastAsia="Century Gothic" w:hAnsi="Century Gothic" w:cs="Century Gothic"/>
          <w:b/>
          <w:color w:val="000000"/>
          <w:sz w:val="20"/>
          <w:szCs w:val="20"/>
        </w:rPr>
        <w:br/>
      </w:r>
    </w:p>
    <w:p w14:paraId="36C1CB0F" w14:textId="435E914D" w:rsidR="00001161" w:rsidRPr="003F29E8" w:rsidRDefault="00043DB2" w:rsidP="000C6548">
      <w:pPr>
        <w:jc w:val="both"/>
        <w:rPr>
          <w:rFonts w:ascii="Century Gothic" w:eastAsia="Century Gothic" w:hAnsi="Century Gothic" w:cs="Century Gothic"/>
          <w:b/>
          <w:color w:val="000000"/>
          <w:sz w:val="20"/>
          <w:szCs w:val="20"/>
        </w:rPr>
      </w:pPr>
      <w:r>
        <w:rPr>
          <w:rFonts w:ascii="Century Gothic" w:eastAsia="Century Gothic" w:hAnsi="Century Gothic" w:cs="Century Gothic"/>
          <w:i/>
          <w:iCs/>
          <w:color w:val="000000"/>
          <w:sz w:val="20"/>
          <w:szCs w:val="20"/>
        </w:rPr>
        <w:t>ORIGINAL FIRMADO</w:t>
      </w:r>
    </w:p>
    <w:p w14:paraId="32CD2681" w14:textId="63967CB4" w:rsidR="00001161" w:rsidRPr="003F29E8" w:rsidRDefault="003F29E8" w:rsidP="000C6548">
      <w:pPr>
        <w:jc w:val="both"/>
        <w:rPr>
          <w:rFonts w:ascii="Century Gothic" w:eastAsia="Century Gothic" w:hAnsi="Century Gothic" w:cs="Century Gothic"/>
          <w:bCs/>
          <w:color w:val="000000"/>
          <w:sz w:val="20"/>
          <w:szCs w:val="20"/>
        </w:rPr>
      </w:pPr>
      <w:r w:rsidRPr="003F29E8">
        <w:rPr>
          <w:rFonts w:ascii="Century Gothic" w:eastAsia="Century Gothic" w:hAnsi="Century Gothic" w:cs="Century Gothic"/>
          <w:b/>
          <w:color w:val="000000"/>
          <w:sz w:val="20"/>
          <w:szCs w:val="20"/>
        </w:rPr>
        <w:t xml:space="preserve">MIGUEL POLO </w:t>
      </w:r>
      <w:proofErr w:type="spellStart"/>
      <w:r w:rsidRPr="003F29E8">
        <w:rPr>
          <w:rFonts w:ascii="Century Gothic" w:eastAsia="Century Gothic" w:hAnsi="Century Gothic" w:cs="Century Gothic"/>
          <w:b/>
          <w:color w:val="000000"/>
          <w:sz w:val="20"/>
          <w:szCs w:val="20"/>
        </w:rPr>
        <w:t>POLO</w:t>
      </w:r>
      <w:proofErr w:type="spellEnd"/>
      <w:r w:rsidRPr="003F29E8">
        <w:rPr>
          <w:rFonts w:ascii="Century Gothic" w:eastAsia="Century Gothic" w:hAnsi="Century Gothic" w:cs="Century Gothic"/>
          <w:b/>
          <w:color w:val="000000"/>
          <w:sz w:val="20"/>
          <w:szCs w:val="20"/>
        </w:rPr>
        <w:tab/>
      </w:r>
      <w:r w:rsidRPr="003F29E8">
        <w:rPr>
          <w:rFonts w:ascii="Century Gothic" w:eastAsia="Century Gothic" w:hAnsi="Century Gothic" w:cs="Century Gothic"/>
          <w:bCs/>
          <w:color w:val="000000"/>
          <w:sz w:val="20"/>
          <w:szCs w:val="20"/>
        </w:rPr>
        <w:br/>
        <w:t>Representante a la Cámara Circunscripción Afro</w:t>
      </w:r>
      <w:r w:rsidR="0012428E">
        <w:rPr>
          <w:rFonts w:ascii="Century Gothic" w:eastAsia="Century Gothic" w:hAnsi="Century Gothic" w:cs="Century Gothic"/>
          <w:bCs/>
          <w:color w:val="000000"/>
          <w:sz w:val="20"/>
          <w:szCs w:val="20"/>
        </w:rPr>
        <w:t xml:space="preserve"> Raizales y palenqueras</w:t>
      </w:r>
      <w:r w:rsidR="000B52F3">
        <w:rPr>
          <w:rFonts w:ascii="Century Gothic" w:eastAsia="Century Gothic" w:hAnsi="Century Gothic" w:cs="Century Gothic"/>
          <w:bCs/>
          <w:color w:val="000000"/>
          <w:sz w:val="20"/>
          <w:szCs w:val="20"/>
        </w:rPr>
        <w:t>.</w:t>
      </w:r>
      <w:r w:rsidR="000B52F3">
        <w:rPr>
          <w:rFonts w:ascii="Century Gothic" w:eastAsia="Century Gothic" w:hAnsi="Century Gothic" w:cs="Century Gothic"/>
          <w:bCs/>
          <w:color w:val="000000"/>
          <w:sz w:val="20"/>
          <w:szCs w:val="20"/>
        </w:rPr>
        <w:tab/>
      </w:r>
      <w:r w:rsidR="000B52F3">
        <w:rPr>
          <w:rFonts w:ascii="Century Gothic" w:eastAsia="Century Gothic" w:hAnsi="Century Gothic" w:cs="Century Gothic"/>
          <w:bCs/>
          <w:color w:val="000000"/>
          <w:sz w:val="20"/>
          <w:szCs w:val="20"/>
        </w:rPr>
        <w:br/>
        <w:t>Ponente</w:t>
      </w:r>
      <w:r w:rsidR="00043DB2">
        <w:rPr>
          <w:rFonts w:ascii="Century Gothic" w:eastAsia="Century Gothic" w:hAnsi="Century Gothic" w:cs="Century Gothic"/>
          <w:bCs/>
          <w:color w:val="000000"/>
          <w:sz w:val="20"/>
          <w:szCs w:val="20"/>
        </w:rPr>
        <w:br/>
      </w:r>
    </w:p>
    <w:p w14:paraId="034AFA02" w14:textId="1DF91F80" w:rsidR="00001161" w:rsidRPr="003F29E8" w:rsidRDefault="00043DB2" w:rsidP="000C6548">
      <w:pPr>
        <w:jc w:val="both"/>
        <w:rPr>
          <w:rFonts w:ascii="Century Gothic" w:eastAsia="Century Gothic" w:hAnsi="Century Gothic" w:cs="Century Gothic"/>
          <w:bCs/>
          <w:color w:val="000000"/>
          <w:sz w:val="20"/>
          <w:szCs w:val="20"/>
        </w:rPr>
      </w:pPr>
      <w:r>
        <w:rPr>
          <w:rFonts w:ascii="Century Gothic" w:eastAsia="Century Gothic" w:hAnsi="Century Gothic" w:cs="Century Gothic"/>
          <w:i/>
          <w:iCs/>
          <w:color w:val="000000"/>
          <w:sz w:val="20"/>
          <w:szCs w:val="20"/>
        </w:rPr>
        <w:t>ORIGINAL FIRMADO</w:t>
      </w:r>
    </w:p>
    <w:p w14:paraId="2D07FD63" w14:textId="39B3E40B" w:rsidR="0012428E" w:rsidRPr="0012428E" w:rsidRDefault="003F29E8" w:rsidP="008A3A97">
      <w:pPr>
        <w:jc w:val="both"/>
        <w:rPr>
          <w:rFonts w:ascii="Century Gothic" w:eastAsia="Century Gothic" w:hAnsi="Century Gothic" w:cs="Century Gothic"/>
          <w:bCs/>
          <w:color w:val="000000"/>
          <w:sz w:val="20"/>
          <w:szCs w:val="20"/>
        </w:rPr>
      </w:pPr>
      <w:r w:rsidRPr="003F29E8">
        <w:rPr>
          <w:rFonts w:ascii="Century Gothic" w:hAnsi="Century Gothic"/>
          <w:b/>
          <w:sz w:val="20"/>
          <w:szCs w:val="20"/>
        </w:rPr>
        <w:t>MARELEN CASTILLO</w:t>
      </w:r>
      <w:r w:rsidRPr="003F29E8">
        <w:rPr>
          <w:rFonts w:ascii="Century Gothic" w:eastAsia="Century Gothic" w:hAnsi="Century Gothic" w:cs="Century Gothic"/>
          <w:b/>
          <w:color w:val="000000"/>
          <w:sz w:val="20"/>
          <w:szCs w:val="20"/>
        </w:rPr>
        <w:t xml:space="preserve"> </w:t>
      </w:r>
      <w:r w:rsidRPr="003F29E8">
        <w:rPr>
          <w:rFonts w:ascii="Century Gothic" w:eastAsia="Century Gothic" w:hAnsi="Century Gothic" w:cs="Century Gothic"/>
          <w:b/>
          <w:color w:val="000000"/>
          <w:sz w:val="20"/>
          <w:szCs w:val="20"/>
        </w:rPr>
        <w:tab/>
      </w:r>
      <w:r w:rsidRPr="003F29E8">
        <w:rPr>
          <w:rFonts w:ascii="Century Gothic" w:eastAsia="Century Gothic" w:hAnsi="Century Gothic" w:cs="Century Gothic"/>
          <w:bCs/>
          <w:color w:val="000000"/>
          <w:sz w:val="20"/>
          <w:szCs w:val="20"/>
        </w:rPr>
        <w:br/>
        <w:t>Representante a la Cámara Estatuto de oposición</w:t>
      </w:r>
      <w:r w:rsidR="000B52F3">
        <w:rPr>
          <w:rFonts w:ascii="Century Gothic" w:eastAsia="Century Gothic" w:hAnsi="Century Gothic" w:cs="Century Gothic"/>
          <w:bCs/>
          <w:color w:val="000000"/>
          <w:sz w:val="20"/>
          <w:szCs w:val="20"/>
        </w:rPr>
        <w:t>.</w:t>
      </w:r>
      <w:r w:rsidR="000B52F3">
        <w:rPr>
          <w:rFonts w:ascii="Century Gothic" w:eastAsia="Century Gothic" w:hAnsi="Century Gothic" w:cs="Century Gothic"/>
          <w:bCs/>
          <w:color w:val="000000"/>
          <w:sz w:val="20"/>
          <w:szCs w:val="20"/>
        </w:rPr>
        <w:tab/>
      </w:r>
      <w:r w:rsidR="000B52F3">
        <w:rPr>
          <w:rFonts w:ascii="Century Gothic" w:eastAsia="Century Gothic" w:hAnsi="Century Gothic" w:cs="Century Gothic"/>
          <w:bCs/>
          <w:color w:val="000000"/>
          <w:sz w:val="20"/>
          <w:szCs w:val="20"/>
        </w:rPr>
        <w:br/>
        <w:t>Ponente</w:t>
      </w:r>
      <w:r w:rsidR="0012428E">
        <w:rPr>
          <w:rFonts w:ascii="Century Gothic" w:eastAsia="Century Gothic" w:hAnsi="Century Gothic" w:cs="Century Gothic"/>
          <w:bCs/>
          <w:color w:val="000000"/>
          <w:sz w:val="20"/>
          <w:szCs w:val="20"/>
        </w:rPr>
        <w:br/>
      </w:r>
    </w:p>
    <w:sectPr w:rsidR="0012428E" w:rsidRPr="0012428E">
      <w:headerReference w:type="default" r:id="rId15"/>
      <w:footerReference w:type="default" r:id="rId16"/>
      <w:pgSz w:w="12240" w:h="20160"/>
      <w:pgMar w:top="2154" w:right="1701" w:bottom="1417" w:left="1701" w:header="454" w:footer="4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78FC" w14:textId="77777777" w:rsidR="00600777" w:rsidRDefault="00600777">
      <w:pPr>
        <w:spacing w:after="0" w:line="240" w:lineRule="auto"/>
      </w:pPr>
      <w:r>
        <w:separator/>
      </w:r>
    </w:p>
  </w:endnote>
  <w:endnote w:type="continuationSeparator" w:id="0">
    <w:p w14:paraId="0DC893A2" w14:textId="77777777" w:rsidR="00600777" w:rsidRDefault="0060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6951" w14:textId="77777777" w:rsidR="00001161" w:rsidRDefault="00001161">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70C0"/>
        <w:sz w:val="16"/>
        <w:szCs w:val="16"/>
      </w:rPr>
    </w:pPr>
  </w:p>
  <w:p w14:paraId="6C392F9A" w14:textId="77777777" w:rsidR="00001161" w:rsidRDefault="00000000">
    <w:pPr>
      <w:pBdr>
        <w:top w:val="nil"/>
        <w:left w:val="nil"/>
        <w:bottom w:val="nil"/>
        <w:right w:val="nil"/>
        <w:between w:val="nil"/>
      </w:pBdr>
      <w:tabs>
        <w:tab w:val="center" w:pos="4252"/>
        <w:tab w:val="right" w:pos="8504"/>
      </w:tabs>
      <w:spacing w:after="0" w:line="240" w:lineRule="auto"/>
      <w:jc w:val="center"/>
      <w:rPr>
        <w:color w:val="000000"/>
      </w:rPr>
    </w:pPr>
    <w:r>
      <w:rPr>
        <w:rFonts w:ascii="Arial" w:eastAsia="Arial" w:hAnsi="Arial" w:cs="Arial"/>
        <w:b/>
        <w:color w:val="0070C0"/>
        <w:sz w:val="16"/>
        <w:szCs w:val="16"/>
      </w:rPr>
      <w:t>AQUÍ VIVE LA DEMOCRACIA</w:t>
    </w:r>
  </w:p>
  <w:p w14:paraId="68E4055A" w14:textId="77777777" w:rsidR="00001161" w:rsidRDefault="00000000">
    <w:pPr>
      <w:pBdr>
        <w:top w:val="nil"/>
        <w:left w:val="nil"/>
        <w:bottom w:val="nil"/>
        <w:right w:val="nil"/>
        <w:between w:val="nil"/>
      </w:pBdr>
      <w:tabs>
        <w:tab w:val="center" w:pos="4252"/>
        <w:tab w:val="right" w:pos="8504"/>
        <w:tab w:val="left" w:pos="5018"/>
      </w:tabs>
      <w:spacing w:after="0" w:line="240" w:lineRule="auto"/>
      <w:rPr>
        <w:rFonts w:ascii="Century Gothic" w:eastAsia="Century Gothic" w:hAnsi="Century Gothic" w:cs="Century Gothic"/>
        <w:i/>
        <w:color w:val="808080"/>
        <w:sz w:val="16"/>
        <w:szCs w:val="16"/>
      </w:rPr>
    </w:pPr>
    <w:r>
      <w:rPr>
        <w:rFonts w:ascii="Century Gothic" w:eastAsia="Century Gothic" w:hAnsi="Century Gothic" w:cs="Century Gothic"/>
        <w:i/>
        <w:color w:val="808080"/>
        <w:sz w:val="16"/>
        <w:szCs w:val="16"/>
      </w:rPr>
      <w:tab/>
    </w:r>
    <w:r>
      <w:rPr>
        <w:rFonts w:ascii="Century Gothic" w:eastAsia="Century Gothic" w:hAnsi="Century Gothic" w:cs="Century Gothic"/>
        <w:i/>
        <w:color w:val="808080"/>
        <w:sz w:val="16"/>
        <w:szCs w:val="16"/>
      </w:rPr>
      <w:tab/>
    </w:r>
    <w:r>
      <w:rPr>
        <w:rFonts w:ascii="Century Gothic" w:eastAsia="Century Gothic" w:hAnsi="Century Gothic" w:cs="Century Gothic"/>
        <w:i/>
        <w:color w:val="808080"/>
        <w:sz w:val="16"/>
        <w:szCs w:val="16"/>
      </w:rPr>
      <w:tab/>
    </w:r>
    <w:r>
      <w:rPr>
        <w:noProof/>
      </w:rPr>
      <mc:AlternateContent>
        <mc:Choice Requires="wps">
          <w:drawing>
            <wp:anchor distT="0" distB="0" distL="114300" distR="114300" simplePos="0" relativeHeight="251659264" behindDoc="0" locked="0" layoutInCell="1" hidden="0" allowOverlap="1" wp14:anchorId="1319354D" wp14:editId="491E7934">
              <wp:simplePos x="0" y="0"/>
              <wp:positionH relativeFrom="column">
                <wp:posOffset>1689100</wp:posOffset>
              </wp:positionH>
              <wp:positionV relativeFrom="paragraph">
                <wp:posOffset>0</wp:posOffset>
              </wp:positionV>
              <wp:extent cx="592792" cy="66015"/>
              <wp:effectExtent l="0" t="0" r="0" b="0"/>
              <wp:wrapNone/>
              <wp:docPr id="29" name="Rectángulo 29"/>
              <wp:cNvGraphicFramePr/>
              <a:graphic xmlns:a="http://schemas.openxmlformats.org/drawingml/2006/main">
                <a:graphicData uri="http://schemas.microsoft.com/office/word/2010/wordprocessingShape">
                  <wps:wsp>
                    <wps:cNvSpPr/>
                    <wps:spPr>
                      <a:xfrm>
                        <a:off x="5059129" y="3756518"/>
                        <a:ext cx="573742" cy="46965"/>
                      </a:xfrm>
                      <a:prstGeom prst="rect">
                        <a:avLst/>
                      </a:prstGeom>
                      <a:solidFill>
                        <a:srgbClr val="FFFF00"/>
                      </a:solidFill>
                      <a:ln>
                        <a:noFill/>
                      </a:ln>
                    </wps:spPr>
                    <wps:txbx>
                      <w:txbxContent>
                        <w:p w14:paraId="4017A6D5" w14:textId="77777777" w:rsidR="00001161" w:rsidRDefault="000011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319354D" id="Rectángulo 29" o:spid="_x0000_s1026" style="position:absolute;margin-left:133pt;margin-top:0;width:46.7pt;height: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" fillcolor="yellow" stroked="f">
              <v:textbox inset="2.53958mm,2.53958mm,2.53958mm,2.53958mm">
                <w:txbxContent>
                  <w:p w14:paraId="4017A6D5" w14:textId="77777777" w:rsidR="00001161" w:rsidRDefault="0000116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311C9C81" wp14:editId="31ACC7D2">
              <wp:simplePos x="0" y="0"/>
              <wp:positionH relativeFrom="column">
                <wp:posOffset>2260600</wp:posOffset>
              </wp:positionH>
              <wp:positionV relativeFrom="paragraph">
                <wp:posOffset>0</wp:posOffset>
              </wp:positionV>
              <wp:extent cx="704850" cy="64769"/>
              <wp:effectExtent l="0" t="0" r="0" b="0"/>
              <wp:wrapNone/>
              <wp:docPr id="30" name="Rectángulo 30"/>
              <wp:cNvGraphicFramePr/>
              <a:graphic xmlns:a="http://schemas.openxmlformats.org/drawingml/2006/main">
                <a:graphicData uri="http://schemas.microsoft.com/office/word/2010/wordprocessingShape">
                  <wps:wsp>
                    <wps:cNvSpPr/>
                    <wps:spPr>
                      <a:xfrm>
                        <a:off x="5003100" y="3757141"/>
                        <a:ext cx="685800" cy="45719"/>
                      </a:xfrm>
                      <a:prstGeom prst="rect">
                        <a:avLst/>
                      </a:prstGeom>
                      <a:solidFill>
                        <a:schemeClr val="accent1"/>
                      </a:solidFill>
                      <a:ln>
                        <a:noFill/>
                      </a:ln>
                    </wps:spPr>
                    <wps:txbx>
                      <w:txbxContent>
                        <w:p w14:paraId="419C3E2E" w14:textId="77777777" w:rsidR="00001161" w:rsidRDefault="000011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11C9C81" id="Rectángulo 30" o:spid="_x0000_s1027" style="position:absolute;margin-left:178pt;margin-top:0;width:55.5pt;height: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" fillcolor="#4f81bd [3204]" stroked="f">
              <v:textbox inset="2.53958mm,2.53958mm,2.53958mm,2.53958mm">
                <w:txbxContent>
                  <w:p w14:paraId="419C3E2E" w14:textId="77777777" w:rsidR="00001161" w:rsidRDefault="0000116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4C7A9DA7" wp14:editId="16FEEBC2">
              <wp:simplePos x="0" y="0"/>
              <wp:positionH relativeFrom="column">
                <wp:posOffset>2946400</wp:posOffset>
              </wp:positionH>
              <wp:positionV relativeFrom="paragraph">
                <wp:posOffset>0</wp:posOffset>
              </wp:positionV>
              <wp:extent cx="702081" cy="64769"/>
              <wp:effectExtent l="0" t="0" r="0" b="0"/>
              <wp:wrapNone/>
              <wp:docPr id="31" name="Rectángulo 31"/>
              <wp:cNvGraphicFramePr/>
              <a:graphic xmlns:a="http://schemas.openxmlformats.org/drawingml/2006/main">
                <a:graphicData uri="http://schemas.microsoft.com/office/word/2010/wordprocessingShape">
                  <wps:wsp>
                    <wps:cNvSpPr/>
                    <wps:spPr>
                      <a:xfrm rot="10800000" flipH="1">
                        <a:off x="5004485" y="3757141"/>
                        <a:ext cx="683031" cy="45719"/>
                      </a:xfrm>
                      <a:prstGeom prst="rect">
                        <a:avLst/>
                      </a:prstGeom>
                      <a:solidFill>
                        <a:srgbClr val="FF0000"/>
                      </a:solidFill>
                      <a:ln>
                        <a:noFill/>
                      </a:ln>
                    </wps:spPr>
                    <wps:txbx>
                      <w:txbxContent>
                        <w:p w14:paraId="7EB289DE" w14:textId="77777777" w:rsidR="00001161" w:rsidRDefault="000011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7A9DA7" id="Rectángulo 31" o:spid="_x0000_s1028" style="position:absolute;margin-left:232pt;margin-top:0;width:55.3pt;height:5.1pt;rotation:180;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" fillcolor="red" stroked="f">
              <v:textbox inset="2.53958mm,2.53958mm,2.53958mm,2.53958mm">
                <w:txbxContent>
                  <w:p w14:paraId="7EB289DE" w14:textId="77777777" w:rsidR="00001161" w:rsidRDefault="00001161">
                    <w:pPr>
                      <w:spacing w:after="0" w:line="240" w:lineRule="auto"/>
                      <w:textDirection w:val="btLr"/>
                    </w:pPr>
                  </w:p>
                </w:txbxContent>
              </v:textbox>
            </v:rect>
          </w:pict>
        </mc:Fallback>
      </mc:AlternateContent>
    </w:r>
  </w:p>
  <w:p w14:paraId="0EAE48CE" w14:textId="77777777" w:rsidR="00001161" w:rsidRDefault="00000000">
    <w:pPr>
      <w:pBdr>
        <w:top w:val="nil"/>
        <w:left w:val="nil"/>
        <w:bottom w:val="nil"/>
        <w:right w:val="nil"/>
        <w:between w:val="nil"/>
      </w:pBdr>
      <w:tabs>
        <w:tab w:val="center" w:pos="4252"/>
        <w:tab w:val="right" w:pos="8504"/>
      </w:tabs>
      <w:spacing w:after="0" w:line="240" w:lineRule="auto"/>
      <w:jc w:val="center"/>
      <w:rPr>
        <w:i/>
        <w:color w:val="808080"/>
      </w:rPr>
    </w:pPr>
    <w:r>
      <w:rPr>
        <w:rFonts w:ascii="Arial" w:eastAsia="Arial" w:hAnsi="Arial" w:cs="Arial"/>
        <w:b/>
        <w:color w:val="0070C0"/>
        <w:sz w:val="18"/>
        <w:szCs w:val="18"/>
      </w:rPr>
      <w:t xml:space="preserve">Ediﬁcio Nuevo del Congreso: Carrera 7 </w:t>
    </w:r>
    <w:proofErr w:type="spellStart"/>
    <w:r>
      <w:rPr>
        <w:rFonts w:ascii="Arial" w:eastAsia="Arial" w:hAnsi="Arial" w:cs="Arial"/>
        <w:b/>
        <w:color w:val="0070C0"/>
        <w:sz w:val="18"/>
        <w:szCs w:val="18"/>
      </w:rPr>
      <w:t>N°</w:t>
    </w:r>
    <w:proofErr w:type="spellEnd"/>
    <w:r>
      <w:rPr>
        <w:rFonts w:ascii="Arial" w:eastAsia="Arial" w:hAnsi="Arial" w:cs="Arial"/>
        <w:b/>
        <w:color w:val="0070C0"/>
        <w:sz w:val="18"/>
        <w:szCs w:val="18"/>
      </w:rPr>
      <w:t xml:space="preserve"> 8 - 68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D6D5" w14:textId="77777777" w:rsidR="00600777" w:rsidRDefault="00600777">
      <w:pPr>
        <w:spacing w:after="0" w:line="240" w:lineRule="auto"/>
      </w:pPr>
      <w:r>
        <w:separator/>
      </w:r>
    </w:p>
  </w:footnote>
  <w:footnote w:type="continuationSeparator" w:id="0">
    <w:p w14:paraId="3D571790" w14:textId="77777777" w:rsidR="00600777" w:rsidRDefault="00600777">
      <w:pPr>
        <w:spacing w:after="0" w:line="240" w:lineRule="auto"/>
      </w:pPr>
      <w:r>
        <w:continuationSeparator/>
      </w:r>
    </w:p>
  </w:footnote>
  <w:footnote w:id="1">
    <w:p w14:paraId="4CA72E05" w14:textId="77777777" w:rsidR="00001161" w:rsidRDefault="00000000">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20"/>
          <w:szCs w:val="20"/>
        </w:rPr>
        <w:t xml:space="preserve"> </w:t>
      </w:r>
      <w:r>
        <w:rPr>
          <w:color w:val="000000"/>
          <w:sz w:val="18"/>
          <w:szCs w:val="18"/>
        </w:rPr>
        <w:t xml:space="preserve">Las Semillas Transgénicas ¿Un debate bioético?, Jesús Casquier y Rodomiro Ortiz, Revista de la Facutal de Derecho, PUCP., No 69 2012 PP281-300 </w:t>
      </w:r>
    </w:p>
  </w:footnote>
  <w:footnote w:id="2">
    <w:p w14:paraId="449D46AA" w14:textId="77777777" w:rsidR="00001161" w:rsidRDefault="0000000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Semillas Transgénica: Un transgénico es un organismo vivo que ha sido modificado genéticamente (OGM) en un laboratorio. En el caso de las plantas, «son aquellas cuyo genoma ha sido modificado mediante ingeniería genética, bien para introducir uno o varios genes nuevos o para modificar la función de un gen propio. Como consecuencia de esta modificación, la planta transgénica muestra una nueva característica.  Fuente: Sociedad Española de Biotecnología (</w:t>
      </w:r>
      <w:r>
        <w:rPr>
          <w:color w:val="000000"/>
          <w:sz w:val="18"/>
          <w:szCs w:val="18"/>
        </w:rPr>
        <w:t>Sebiot). Plantas transgénicas [preguntas y respuestas]. Sebiot, 2000, p. 8., en Casquier y Ortiz (2012)</w:t>
      </w:r>
    </w:p>
  </w:footnote>
  <w:footnote w:id="3">
    <w:p w14:paraId="60ACC138" w14:textId="77777777" w:rsidR="00001161" w:rsidRDefault="00000000">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20"/>
          <w:szCs w:val="20"/>
        </w:rPr>
        <w:t xml:space="preserve"> </w:t>
      </w:r>
      <w:r>
        <w:rPr>
          <w:color w:val="000000"/>
          <w:sz w:val="18"/>
          <w:szCs w:val="18"/>
        </w:rPr>
        <w:t xml:space="preserve">Graham </w:t>
      </w:r>
      <w:r>
        <w:rPr>
          <w:color w:val="000000"/>
          <w:sz w:val="18"/>
          <w:szCs w:val="18"/>
        </w:rPr>
        <w:t>Brookes. (2022) </w:t>
      </w:r>
      <w:hyperlink r:id="rId1">
        <w:r>
          <w:rPr>
            <w:color w:val="0000FF"/>
            <w:sz w:val="18"/>
            <w:szCs w:val="18"/>
            <w:u w:val="single"/>
          </w:rPr>
          <w:t>Farm income and production impacts from the use of genetically modified (GM) crop technology 1996-2020</w:t>
        </w:r>
      </w:hyperlink>
      <w:r>
        <w:rPr>
          <w:color w:val="000000"/>
          <w:sz w:val="18"/>
          <w:szCs w:val="18"/>
        </w:rPr>
        <w:t>. </w:t>
      </w:r>
      <w:r>
        <w:rPr>
          <w:i/>
          <w:color w:val="000000"/>
          <w:sz w:val="18"/>
          <w:szCs w:val="18"/>
        </w:rPr>
        <w:t>GM Crops &amp; Food</w:t>
      </w:r>
      <w:r>
        <w:rPr>
          <w:color w:val="000000"/>
          <w:sz w:val="18"/>
          <w:szCs w:val="18"/>
        </w:rPr>
        <w:t> 13:1, páginas 171-195.</w:t>
      </w:r>
    </w:p>
  </w:footnote>
  <w:footnote w:id="4">
    <w:p w14:paraId="5E7D7CE6" w14:textId="77777777" w:rsidR="00001161" w:rsidRDefault="00000000">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Kelly Ávila Méndez, Alejandro Chaparro Giraldo, Giovanni Reyes Moreno &amp; Carlos </w:t>
      </w:r>
      <w:r>
        <w:rPr>
          <w:color w:val="000000"/>
          <w:sz w:val="18"/>
          <w:szCs w:val="18"/>
        </w:rPr>
        <w:t>Silv Castro (2011) Production cost analysis and use of pesticides in the transgenic and conventional corn crop [</w:t>
      </w:r>
      <w:r>
        <w:rPr>
          <w:i/>
          <w:color w:val="000000"/>
          <w:sz w:val="18"/>
          <w:szCs w:val="18"/>
        </w:rPr>
        <w:t>Zea mays</w:t>
      </w:r>
      <w:r>
        <w:rPr>
          <w:color w:val="000000"/>
          <w:sz w:val="18"/>
          <w:szCs w:val="18"/>
        </w:rPr>
        <w:t> (L.)] in the valley of San Juan, Tolima, GM Crops, 2:3, 163-168, DOI: </w:t>
      </w:r>
      <w:hyperlink r:id="rId2">
        <w:r>
          <w:rPr>
            <w:color w:val="0000FF"/>
            <w:sz w:val="18"/>
            <w:szCs w:val="18"/>
            <w:u w:val="single"/>
          </w:rPr>
          <w:t>10.4161/gmcr.2.3.17591</w:t>
        </w:r>
      </w:hyperlink>
    </w:p>
  </w:footnote>
  <w:footnote w:id="5">
    <w:p w14:paraId="0F2D718D" w14:textId="77777777" w:rsidR="00001161" w:rsidRDefault="00000000">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r>
        <w:rPr>
          <w:rFonts w:ascii="Century Gothic" w:eastAsia="Century Gothic" w:hAnsi="Century Gothic" w:cs="Century Gothic"/>
          <w:color w:val="000000"/>
          <w:sz w:val="18"/>
          <w:szCs w:val="18"/>
        </w:rPr>
        <w:t xml:space="preserve">Uno de los principales departamentos productores del país. </w:t>
      </w:r>
    </w:p>
  </w:footnote>
  <w:footnote w:id="6">
    <w:p w14:paraId="5D69FA93" w14:textId="77777777" w:rsidR="00001161"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Recuperado de: https://www.fao.org/in-action/agronoticias/detail/en/c/491249/</w:t>
      </w:r>
      <w:r>
        <w:rPr>
          <w:color w:val="000000"/>
          <w:sz w:val="20"/>
          <w:szCs w:val="20"/>
        </w:rPr>
        <w:t xml:space="preserve"> </w:t>
      </w:r>
    </w:p>
  </w:footnote>
  <w:footnote w:id="7">
    <w:p w14:paraId="45BEB6C3" w14:textId="77777777" w:rsidR="00001161" w:rsidRDefault="00000000">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Buenas prácticas agrícolas,  </w:t>
      </w:r>
      <w:hyperlink r:id="rId3">
        <w:r>
          <w:rPr>
            <w:rFonts w:cs="Calibri"/>
            <w:color w:val="0000FF"/>
            <w:sz w:val="20"/>
            <w:szCs w:val="20"/>
            <w:u w:val="single"/>
          </w:rPr>
          <w:t>https://logihfrutic.unibague.edu.co/buenas-practicas/agricolas</w:t>
        </w:r>
      </w:hyperlink>
      <w:r>
        <w:rPr>
          <w:rFonts w:cs="Calibri"/>
          <w:color w:val="000000"/>
          <w:sz w:val="20"/>
          <w:szCs w:val="20"/>
        </w:rPr>
        <w:tab/>
      </w:r>
    </w:p>
  </w:footnote>
  <w:footnote w:id="8">
    <w:p w14:paraId="40763D1E" w14:textId="77777777" w:rsidR="00001161" w:rsidRDefault="00000000">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w:t>
      </w:r>
      <w:r>
        <w:rPr>
          <w:rFonts w:cs="Calibri"/>
          <w:color w:val="000000"/>
          <w:sz w:val="20"/>
          <w:szCs w:val="20"/>
        </w:rPr>
        <w:t xml:space="preserve">Acosemilla, 18 de febrero 2022, </w:t>
      </w:r>
      <w:hyperlink r:id="rId4">
        <w:r>
          <w:rPr>
            <w:rFonts w:cs="Calibri"/>
            <w:color w:val="0000FF"/>
            <w:sz w:val="20"/>
            <w:szCs w:val="20"/>
            <w:u w:val="single"/>
          </w:rPr>
          <w:t>https://es.linkedin.com/pulse/sin-semilla-de-calidad-hay-comida-acosemillas?trk=pulse-article_more-articles_related-content-card</w:t>
        </w:r>
      </w:hyperlink>
      <w:r>
        <w:rPr>
          <w:rFonts w:cs="Calibri"/>
          <w:color w:val="000000"/>
          <w:sz w:val="20"/>
          <w:szCs w:val="20"/>
        </w:rPr>
        <w:tab/>
      </w:r>
    </w:p>
  </w:footnote>
  <w:footnote w:id="9">
    <w:p w14:paraId="13137F6B" w14:textId="77777777" w:rsidR="00001161"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Resolución 3168 de 2015, ICA, Min Agricultura, consultada en Página web </w:t>
      </w:r>
      <w:hyperlink r:id="rId5">
        <w:r>
          <w:rPr>
            <w:color w:val="0000FF"/>
            <w:sz w:val="20"/>
            <w:szCs w:val="20"/>
            <w:u w:val="single"/>
          </w:rPr>
          <w:t>https://www.ica.gov.co/getattachment/4e8c3698-8fcb-4e42-80e7-a6c7acde9bf8/2015R3168.aspx</w:t>
        </w:r>
      </w:hyperlink>
      <w:r>
        <w:rPr>
          <w:color w:val="000000"/>
          <w:sz w:val="20"/>
          <w:szCs w:val="20"/>
        </w:rPr>
        <w:t xml:space="preserve"> y Resolución 3888 de 2015, ICA, </w:t>
      </w:r>
      <w:r>
        <w:rPr>
          <w:color w:val="000000"/>
          <w:sz w:val="20"/>
          <w:szCs w:val="20"/>
        </w:rPr>
        <w:t xml:space="preserve">Mingricultura, consultada en página web: </w:t>
      </w:r>
      <w:hyperlink r:id="rId6">
        <w:r>
          <w:rPr>
            <w:color w:val="0000FF"/>
            <w:sz w:val="20"/>
            <w:szCs w:val="20"/>
            <w:u w:val="single"/>
          </w:rPr>
          <w:t>https://www.ica.gov.co/getattachment/f900cb7d-cde7-4017-b449-088f0aeaf62b/2015R3888.aspx</w:t>
        </w:r>
      </w:hyperlink>
      <w:r>
        <w:rPr>
          <w:color w:val="000000"/>
          <w:sz w:val="20"/>
          <w:szCs w:val="20"/>
        </w:rPr>
        <w:t>.</w:t>
      </w:r>
    </w:p>
  </w:footnote>
  <w:footnote w:id="10">
    <w:p w14:paraId="6E0BE557" w14:textId="77777777" w:rsidR="00001161"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Licenciado en Filosofía por la Universidad Nacional Mayor de San Marcos (</w:t>
      </w:r>
      <w:r>
        <w:rPr>
          <w:color w:val="000000"/>
          <w:sz w:val="20"/>
          <w:szCs w:val="20"/>
        </w:rPr>
        <w:t xml:space="preserve">Unmsm), Lima, Perú. Quien se ha desempeñado como profesor en el Centro Pre-universitario de la Unmsm y como investigador independiente. </w:t>
      </w:r>
    </w:p>
  </w:footnote>
  <w:footnote w:id="11">
    <w:p w14:paraId="596A20A8" w14:textId="77777777" w:rsidR="00001161"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PhD en </w:t>
      </w:r>
      <w:r>
        <w:rPr>
          <w:color w:val="000000"/>
          <w:sz w:val="20"/>
          <w:szCs w:val="20"/>
        </w:rPr>
        <w:t xml:space="preserve">Plant Breeding and Genetics, por la University of Wisconsin-Madison, </w:t>
      </w:r>
      <w:r>
        <w:rPr>
          <w:color w:val="000000"/>
          <w:sz w:val="20"/>
          <w:szCs w:val="20"/>
        </w:rPr>
        <w:t xml:space="preserve">EE.UU. Es profesor de Genética y Fitomejoramiento en la Swedish University of Agricultural Sciences (SLU), Suecia. </w:t>
      </w:r>
    </w:p>
  </w:footnote>
  <w:footnote w:id="12">
    <w:p w14:paraId="5773B628" w14:textId="77777777" w:rsidR="00001161"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Revista Derecho PUCP, </w:t>
      </w:r>
      <w:r>
        <w:rPr>
          <w:color w:val="000000"/>
          <w:sz w:val="20"/>
          <w:szCs w:val="20"/>
        </w:rPr>
        <w:t>N° 69, 2012 / ISSN 0251-3420</w:t>
      </w:r>
    </w:p>
  </w:footnote>
  <w:footnote w:id="13">
    <w:p w14:paraId="0D1FF04E" w14:textId="77777777" w:rsidR="00001161"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https://www.who.int/news-room/questions-and-answers/item/food-genetically-modified</w:t>
      </w:r>
    </w:p>
  </w:footnote>
  <w:footnote w:id="14">
    <w:p w14:paraId="1D5296A9" w14:textId="77777777" w:rsidR="00001161" w:rsidRDefault="00000000">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w:t>
      </w:r>
      <w:hyperlink r:id="rId7" w:anchor=":~:text=%E2%80%8B%E2%80%8B%E2%80%8B%E2%80%8B%E2%80%8B,condiciones%20que%20permitan%20su%20adecuada">
        <w:r>
          <w:rPr>
            <w:rFonts w:cs="Calibri"/>
            <w:color w:val="0000FF"/>
            <w:sz w:val="20"/>
            <w:szCs w:val="20"/>
            <w:u w:val="single"/>
          </w:rPr>
          <w:t>https://www.dnp.gov.co/programas/desarrollo-social/pol%C3%ADticas-sociales-transversales/Paginas/seguridad-alimentaria-y-nutricional.aspx#:~:text=%E2%80%8B%E2%80%8B%E2%80%8B%E2%80%8B%E2%80%8B,condiciones%20que%20permitan%20su%20adecuada</w:t>
        </w:r>
      </w:hyperlink>
      <w:r>
        <w:rPr>
          <w:rFonts w:cs="Calibri"/>
          <w:color w:val="000000"/>
          <w:sz w:val="20"/>
          <w:szCs w:val="20"/>
        </w:rPr>
        <w:t xml:space="preserve"> </w:t>
      </w:r>
    </w:p>
  </w:footnote>
  <w:footnote w:id="15">
    <w:p w14:paraId="046A9F53" w14:textId="77777777" w:rsidR="00001161" w:rsidRDefault="00000000">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https://es.wfp.org/noticias/informe-de-la-onu-las-cifras-de-hambre-mundial-aumentaron-hasta-828-millones-en-2021#:~:text=Roma%2FNueva%20York%20%2D%20El%20n%C3%BAmero,que%20el%20mundo%20se%20est%C3%A1</w:t>
      </w:r>
    </w:p>
  </w:footnote>
  <w:footnote w:id="16">
    <w:p w14:paraId="096EE309" w14:textId="77777777" w:rsidR="00001161" w:rsidRDefault="00000000">
      <w:pPr>
        <w:pBdr>
          <w:top w:val="nil"/>
          <w:left w:val="nil"/>
          <w:bottom w:val="nil"/>
          <w:right w:val="nil"/>
          <w:between w:val="nil"/>
        </w:pBdr>
        <w:spacing w:after="0" w:line="240" w:lineRule="auto"/>
        <w:rPr>
          <w:rFonts w:cs="Calibri"/>
          <w:color w:val="000000"/>
          <w:sz w:val="20"/>
          <w:szCs w:val="20"/>
        </w:rPr>
      </w:pPr>
      <w:r>
        <w:rPr>
          <w:vertAlign w:val="superscript"/>
        </w:rPr>
        <w:footnoteRef/>
      </w:r>
      <w:r>
        <w:rPr>
          <w:rFonts w:cs="Calibri"/>
          <w:color w:val="000000"/>
          <w:sz w:val="20"/>
          <w:szCs w:val="20"/>
        </w:rPr>
        <w:t xml:space="preserve"> </w:t>
      </w:r>
      <w:hyperlink r:id="rId8">
        <w:r>
          <w:rPr>
            <w:rFonts w:cs="Calibri"/>
            <w:color w:val="0000FF"/>
            <w:sz w:val="20"/>
            <w:szCs w:val="20"/>
            <w:u w:val="single"/>
          </w:rPr>
          <w:t xml:space="preserve">107 Nobel </w:t>
        </w:r>
        <w:r>
          <w:rPr>
            <w:rFonts w:cs="Calibri"/>
            <w:color w:val="0000FF"/>
            <w:sz w:val="20"/>
            <w:szCs w:val="20"/>
            <w:u w:val="single"/>
          </w:rPr>
          <w:t>laureates sign letter blasting Greenpeace over GMOs - The Washington Post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086527"/>
      <w:docPartObj>
        <w:docPartGallery w:val="Page Numbers (Top of Page)"/>
        <w:docPartUnique/>
      </w:docPartObj>
    </w:sdtPr>
    <w:sdtContent>
      <w:p w14:paraId="069BF285" w14:textId="247F2F2A" w:rsidR="00ED1DFF" w:rsidRDefault="00ED1DFF">
        <w:pPr>
          <w:pStyle w:val="Encabezado"/>
          <w:jc w:val="right"/>
        </w:pPr>
        <w:r>
          <w:fldChar w:fldCharType="begin"/>
        </w:r>
        <w:r>
          <w:instrText>PAGE   \* MERGEFORMAT</w:instrText>
        </w:r>
        <w:r>
          <w:fldChar w:fldCharType="separate"/>
        </w:r>
        <w:r>
          <w:t>2</w:t>
        </w:r>
        <w:r>
          <w:fldChar w:fldCharType="end"/>
        </w:r>
      </w:p>
    </w:sdtContent>
  </w:sdt>
  <w:p w14:paraId="3F006036" w14:textId="3E41218B" w:rsidR="00001161" w:rsidRDefault="00ED1DFF">
    <w:pPr>
      <w:pBdr>
        <w:top w:val="nil"/>
        <w:left w:val="nil"/>
        <w:bottom w:val="nil"/>
        <w:right w:val="nil"/>
        <w:between w:val="nil"/>
      </w:pBdr>
      <w:tabs>
        <w:tab w:val="center" w:pos="4252"/>
        <w:tab w:val="right" w:pos="8504"/>
      </w:tabs>
      <w:spacing w:after="0" w:line="240" w:lineRule="auto"/>
      <w:jc w:val="center"/>
      <w:rPr>
        <w:rFonts w:ascii="Garamond" w:eastAsia="Garamond" w:hAnsi="Garamond" w:cs="Garamond"/>
        <w:b/>
        <w:color w:val="000000"/>
        <w:sz w:val="20"/>
        <w:szCs w:val="20"/>
      </w:rPr>
    </w:pPr>
    <w:r>
      <w:rPr>
        <w:rFonts w:ascii="Garamond" w:eastAsia="Garamond" w:hAnsi="Garamond" w:cs="Garamond"/>
        <w:b/>
        <w:noProof/>
        <w:color w:val="000000"/>
        <w:sz w:val="20"/>
        <w:szCs w:val="20"/>
      </w:rPr>
      <w:drawing>
        <wp:anchor distT="0" distB="0" distL="114300" distR="114300" simplePos="0" relativeHeight="251662336" behindDoc="1" locked="0" layoutInCell="1" allowOverlap="1" wp14:anchorId="68BDD822" wp14:editId="1A1322E1">
          <wp:simplePos x="0" y="0"/>
          <wp:positionH relativeFrom="margin">
            <wp:posOffset>1900555</wp:posOffset>
          </wp:positionH>
          <wp:positionV relativeFrom="paragraph">
            <wp:posOffset>13335</wp:posOffset>
          </wp:positionV>
          <wp:extent cx="1781175" cy="548640"/>
          <wp:effectExtent l="0" t="0" r="9525" b="3810"/>
          <wp:wrapTight wrapText="bothSides">
            <wp:wrapPolygon edited="0">
              <wp:start x="0" y="0"/>
              <wp:lineTo x="0" y="21000"/>
              <wp:lineTo x="21484" y="21000"/>
              <wp:lineTo x="2148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D1D"/>
    <w:multiLevelType w:val="multilevel"/>
    <w:tmpl w:val="48DC80E8"/>
    <w:lvl w:ilvl="0">
      <w:start w:val="3"/>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552F24"/>
    <w:multiLevelType w:val="hybridMultilevel"/>
    <w:tmpl w:val="4C54AE5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7178DE"/>
    <w:multiLevelType w:val="multilevel"/>
    <w:tmpl w:val="4758533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0C62059"/>
    <w:multiLevelType w:val="multilevel"/>
    <w:tmpl w:val="807ECD22"/>
    <w:lvl w:ilvl="0">
      <w:start w:val="7"/>
      <w:numFmt w:val="decimal"/>
      <w:lvlText w:val="%1."/>
      <w:lvlJc w:val="left"/>
      <w:pPr>
        <w:ind w:left="360" w:hanging="360"/>
      </w:pPr>
      <w:rPr>
        <w:rFonts w:hint="default"/>
        <w:b/>
        <w:color w:val="000000"/>
      </w:rPr>
    </w:lvl>
    <w:lvl w:ilvl="1">
      <w:start w:val="1"/>
      <w:numFmt w:val="decimal"/>
      <w:lvlText w:val="%1.%2."/>
      <w:lvlJc w:val="left"/>
      <w:pPr>
        <w:ind w:left="1440" w:hanging="72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3240" w:hanging="108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5040" w:hanging="144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840" w:hanging="180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4" w15:restartNumberingAfterBreak="0">
    <w:nsid w:val="141F0F15"/>
    <w:multiLevelType w:val="multilevel"/>
    <w:tmpl w:val="B0DC9BDA"/>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5" w15:restartNumberingAfterBreak="0">
    <w:nsid w:val="32B32D00"/>
    <w:multiLevelType w:val="hybridMultilevel"/>
    <w:tmpl w:val="2AA4403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37795C5D"/>
    <w:multiLevelType w:val="multilevel"/>
    <w:tmpl w:val="277AD760"/>
    <w:lvl w:ilvl="0">
      <w:start w:val="4"/>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8E612B5"/>
    <w:multiLevelType w:val="multilevel"/>
    <w:tmpl w:val="9B9ADD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D02389C"/>
    <w:multiLevelType w:val="multilevel"/>
    <w:tmpl w:val="15803874"/>
    <w:lvl w:ilvl="0">
      <w:start w:val="5"/>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0814ADA"/>
    <w:multiLevelType w:val="multilevel"/>
    <w:tmpl w:val="807ECD22"/>
    <w:lvl w:ilvl="0">
      <w:start w:val="7"/>
      <w:numFmt w:val="decimal"/>
      <w:lvlText w:val="%1."/>
      <w:lvlJc w:val="left"/>
      <w:pPr>
        <w:ind w:left="360" w:hanging="360"/>
      </w:pPr>
      <w:rPr>
        <w:rFonts w:hint="default"/>
        <w:b/>
        <w:color w:val="000000"/>
      </w:rPr>
    </w:lvl>
    <w:lvl w:ilvl="1">
      <w:start w:val="1"/>
      <w:numFmt w:val="decimal"/>
      <w:lvlText w:val="%1.%2."/>
      <w:lvlJc w:val="left"/>
      <w:pPr>
        <w:ind w:left="1440" w:hanging="72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3240" w:hanging="108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5040" w:hanging="144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840" w:hanging="180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10" w15:restartNumberingAfterBreak="0">
    <w:nsid w:val="4E3F0368"/>
    <w:multiLevelType w:val="hybridMultilevel"/>
    <w:tmpl w:val="C736F1BC"/>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608228B7"/>
    <w:multiLevelType w:val="multilevel"/>
    <w:tmpl w:val="6F383424"/>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2CF6036"/>
    <w:multiLevelType w:val="multilevel"/>
    <w:tmpl w:val="7618F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3539D1"/>
    <w:multiLevelType w:val="hybridMultilevel"/>
    <w:tmpl w:val="65642E4E"/>
    <w:lvl w:ilvl="0" w:tplc="5986D336">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4" w15:restartNumberingAfterBreak="0">
    <w:nsid w:val="6AB55EB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5059B3"/>
    <w:multiLevelType w:val="multilevel"/>
    <w:tmpl w:val="CC8C945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58D631B"/>
    <w:multiLevelType w:val="multilevel"/>
    <w:tmpl w:val="9AF43204"/>
    <w:lvl w:ilvl="0">
      <w:start w:val="1"/>
      <w:numFmt w:val="lowerLetter"/>
      <w:lvlText w:val="%1)"/>
      <w:lvlJc w:val="left"/>
      <w:pPr>
        <w:ind w:left="644" w:hanging="357"/>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60C7708"/>
    <w:multiLevelType w:val="multilevel"/>
    <w:tmpl w:val="7248A3F4"/>
    <w:lvl w:ilvl="0">
      <w:start w:val="2"/>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C71313"/>
    <w:multiLevelType w:val="hybridMultilevel"/>
    <w:tmpl w:val="EC86617E"/>
    <w:lvl w:ilvl="0" w:tplc="240A0001">
      <w:start w:val="1"/>
      <w:numFmt w:val="bullet"/>
      <w:lvlText w:val=""/>
      <w:lvlJc w:val="left"/>
      <w:pPr>
        <w:ind w:left="1200" w:hanging="360"/>
      </w:pPr>
      <w:rPr>
        <w:rFonts w:ascii="Symbol" w:hAnsi="Symbol" w:hint="default"/>
      </w:rPr>
    </w:lvl>
    <w:lvl w:ilvl="1" w:tplc="240A0003" w:tentative="1">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2640" w:hanging="360"/>
      </w:pPr>
      <w:rPr>
        <w:rFonts w:ascii="Wingdings" w:hAnsi="Wingdings" w:hint="default"/>
      </w:rPr>
    </w:lvl>
    <w:lvl w:ilvl="3" w:tplc="240A0001" w:tentative="1">
      <w:start w:val="1"/>
      <w:numFmt w:val="bullet"/>
      <w:lvlText w:val=""/>
      <w:lvlJc w:val="left"/>
      <w:pPr>
        <w:ind w:left="3360" w:hanging="360"/>
      </w:pPr>
      <w:rPr>
        <w:rFonts w:ascii="Symbol" w:hAnsi="Symbol" w:hint="default"/>
      </w:rPr>
    </w:lvl>
    <w:lvl w:ilvl="4" w:tplc="240A0003" w:tentative="1">
      <w:start w:val="1"/>
      <w:numFmt w:val="bullet"/>
      <w:lvlText w:val="o"/>
      <w:lvlJc w:val="left"/>
      <w:pPr>
        <w:ind w:left="4080" w:hanging="360"/>
      </w:pPr>
      <w:rPr>
        <w:rFonts w:ascii="Courier New" w:hAnsi="Courier New" w:cs="Courier New" w:hint="default"/>
      </w:rPr>
    </w:lvl>
    <w:lvl w:ilvl="5" w:tplc="240A0005" w:tentative="1">
      <w:start w:val="1"/>
      <w:numFmt w:val="bullet"/>
      <w:lvlText w:val=""/>
      <w:lvlJc w:val="left"/>
      <w:pPr>
        <w:ind w:left="4800" w:hanging="360"/>
      </w:pPr>
      <w:rPr>
        <w:rFonts w:ascii="Wingdings" w:hAnsi="Wingdings" w:hint="default"/>
      </w:rPr>
    </w:lvl>
    <w:lvl w:ilvl="6" w:tplc="240A0001" w:tentative="1">
      <w:start w:val="1"/>
      <w:numFmt w:val="bullet"/>
      <w:lvlText w:val=""/>
      <w:lvlJc w:val="left"/>
      <w:pPr>
        <w:ind w:left="5520" w:hanging="360"/>
      </w:pPr>
      <w:rPr>
        <w:rFonts w:ascii="Symbol" w:hAnsi="Symbol" w:hint="default"/>
      </w:rPr>
    </w:lvl>
    <w:lvl w:ilvl="7" w:tplc="240A0003" w:tentative="1">
      <w:start w:val="1"/>
      <w:numFmt w:val="bullet"/>
      <w:lvlText w:val="o"/>
      <w:lvlJc w:val="left"/>
      <w:pPr>
        <w:ind w:left="6240" w:hanging="360"/>
      </w:pPr>
      <w:rPr>
        <w:rFonts w:ascii="Courier New" w:hAnsi="Courier New" w:cs="Courier New" w:hint="default"/>
      </w:rPr>
    </w:lvl>
    <w:lvl w:ilvl="8" w:tplc="240A0005" w:tentative="1">
      <w:start w:val="1"/>
      <w:numFmt w:val="bullet"/>
      <w:lvlText w:val=""/>
      <w:lvlJc w:val="left"/>
      <w:pPr>
        <w:ind w:left="6960" w:hanging="360"/>
      </w:pPr>
      <w:rPr>
        <w:rFonts w:ascii="Wingdings" w:hAnsi="Wingdings" w:hint="default"/>
      </w:rPr>
    </w:lvl>
  </w:abstractNum>
  <w:abstractNum w:abstractNumId="19" w15:restartNumberingAfterBreak="0">
    <w:nsid w:val="792C712D"/>
    <w:multiLevelType w:val="hybridMultilevel"/>
    <w:tmpl w:val="260E3F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DD6613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4F6E79"/>
    <w:multiLevelType w:val="multilevel"/>
    <w:tmpl w:val="EBAEFF9A"/>
    <w:lvl w:ilvl="0">
      <w:start w:val="1"/>
      <w:numFmt w:val="upp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EC653D1"/>
    <w:multiLevelType w:val="multilevel"/>
    <w:tmpl w:val="8F0650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4664816">
    <w:abstractNumId w:val="7"/>
  </w:num>
  <w:num w:numId="2" w16cid:durableId="768816755">
    <w:abstractNumId w:val="8"/>
  </w:num>
  <w:num w:numId="3" w16cid:durableId="1748965564">
    <w:abstractNumId w:val="22"/>
  </w:num>
  <w:num w:numId="4" w16cid:durableId="822427066">
    <w:abstractNumId w:val="16"/>
  </w:num>
  <w:num w:numId="5" w16cid:durableId="826480683">
    <w:abstractNumId w:val="11"/>
  </w:num>
  <w:num w:numId="6" w16cid:durableId="960693453">
    <w:abstractNumId w:val="15"/>
  </w:num>
  <w:num w:numId="7" w16cid:durableId="286281045">
    <w:abstractNumId w:val="17"/>
  </w:num>
  <w:num w:numId="8" w16cid:durableId="2102140649">
    <w:abstractNumId w:val="0"/>
  </w:num>
  <w:num w:numId="9" w16cid:durableId="1058673541">
    <w:abstractNumId w:val="6"/>
  </w:num>
  <w:num w:numId="10" w16cid:durableId="216476850">
    <w:abstractNumId w:val="4"/>
  </w:num>
  <w:num w:numId="11" w16cid:durableId="1877884298">
    <w:abstractNumId w:val="12"/>
  </w:num>
  <w:num w:numId="12" w16cid:durableId="1451438091">
    <w:abstractNumId w:val="2"/>
  </w:num>
  <w:num w:numId="13" w16cid:durableId="1006328721">
    <w:abstractNumId w:val="21"/>
  </w:num>
  <w:num w:numId="14" w16cid:durableId="587158333">
    <w:abstractNumId w:val="9"/>
  </w:num>
  <w:num w:numId="15" w16cid:durableId="1772772368">
    <w:abstractNumId w:val="3"/>
  </w:num>
  <w:num w:numId="16" w16cid:durableId="743840889">
    <w:abstractNumId w:val="20"/>
  </w:num>
  <w:num w:numId="17" w16cid:durableId="1830436443">
    <w:abstractNumId w:val="14"/>
  </w:num>
  <w:num w:numId="18" w16cid:durableId="768040857">
    <w:abstractNumId w:val="5"/>
  </w:num>
  <w:num w:numId="19" w16cid:durableId="785122335">
    <w:abstractNumId w:val="10"/>
  </w:num>
  <w:num w:numId="20" w16cid:durableId="516238391">
    <w:abstractNumId w:val="19"/>
  </w:num>
  <w:num w:numId="21" w16cid:durableId="1026909624">
    <w:abstractNumId w:val="1"/>
  </w:num>
  <w:num w:numId="22" w16cid:durableId="1164319843">
    <w:abstractNumId w:val="13"/>
  </w:num>
  <w:num w:numId="23" w16cid:durableId="8467552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61"/>
    <w:rsid w:val="00001161"/>
    <w:rsid w:val="00043DB2"/>
    <w:rsid w:val="00044B0D"/>
    <w:rsid w:val="000B52F3"/>
    <w:rsid w:val="000C6548"/>
    <w:rsid w:val="00104BBB"/>
    <w:rsid w:val="0012428E"/>
    <w:rsid w:val="001B616B"/>
    <w:rsid w:val="003F29E8"/>
    <w:rsid w:val="005E5D21"/>
    <w:rsid w:val="00600777"/>
    <w:rsid w:val="006414E6"/>
    <w:rsid w:val="00643CE1"/>
    <w:rsid w:val="007136D1"/>
    <w:rsid w:val="00720CEF"/>
    <w:rsid w:val="008A3A97"/>
    <w:rsid w:val="0090003A"/>
    <w:rsid w:val="00924FEE"/>
    <w:rsid w:val="00934186"/>
    <w:rsid w:val="00993C0B"/>
    <w:rsid w:val="00A61168"/>
    <w:rsid w:val="00BF2F64"/>
    <w:rsid w:val="00CF2A12"/>
    <w:rsid w:val="00D404F6"/>
    <w:rsid w:val="00DF0C91"/>
    <w:rsid w:val="00E141D6"/>
    <w:rsid w:val="00E5148A"/>
    <w:rsid w:val="00EA0C69"/>
    <w:rsid w:val="00EB2950"/>
    <w:rsid w:val="00ED1DFF"/>
    <w:rsid w:val="00F3739F"/>
    <w:rsid w:val="00F802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67C879"/>
  <w15:docId w15:val="{5507ED3F-C9E1-44B8-97C8-483B7C2C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45"/>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33763C"/>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s-ES_tradnl"/>
    </w:rPr>
  </w:style>
  <w:style w:type="paragraph" w:styleId="Ttulo3">
    <w:name w:val="heading 3"/>
    <w:basedOn w:val="Normal"/>
    <w:link w:val="Ttulo3Car"/>
    <w:uiPriority w:val="9"/>
    <w:semiHidden/>
    <w:unhideWhenUsed/>
    <w:qFormat/>
    <w:rsid w:val="00266822"/>
    <w:pPr>
      <w:spacing w:before="100" w:beforeAutospacing="1" w:after="100" w:afterAutospacing="1" w:line="240" w:lineRule="auto"/>
      <w:outlineLvl w:val="2"/>
    </w:pPr>
    <w:rPr>
      <w:rFonts w:ascii="Times New Roman" w:eastAsia="Times New Roman" w:hAnsi="Times New Roman"/>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B24F3"/>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EncabezadoCar">
    <w:name w:val="Encabezado Car"/>
    <w:basedOn w:val="Fuentedeprrafopredeter"/>
    <w:link w:val="Encabezado"/>
    <w:uiPriority w:val="99"/>
    <w:rsid w:val="00AB24F3"/>
    <w:rPr>
      <w:lang w:val="es-ES"/>
    </w:rPr>
  </w:style>
  <w:style w:type="paragraph" w:styleId="Piedepgina">
    <w:name w:val="footer"/>
    <w:basedOn w:val="Normal"/>
    <w:link w:val="PiedepginaCar"/>
    <w:uiPriority w:val="99"/>
    <w:unhideWhenUsed/>
    <w:rsid w:val="00AB24F3"/>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PiedepginaCar">
    <w:name w:val="Pie de página Car"/>
    <w:basedOn w:val="Fuentedeprrafopredeter"/>
    <w:link w:val="Piedepgina"/>
    <w:uiPriority w:val="99"/>
    <w:rsid w:val="00AB24F3"/>
    <w:rPr>
      <w:lang w:val="es-ES"/>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AB24F3"/>
    <w:pPr>
      <w:ind w:left="720"/>
      <w:contextualSpacing/>
    </w:pPr>
    <w:rPr>
      <w:rFonts w:asciiTheme="minorHAnsi" w:eastAsiaTheme="minorHAnsi" w:hAnsiTheme="minorHAnsi" w:cstheme="minorBidi"/>
      <w:lang w:val="es-ES"/>
    </w:rPr>
  </w:style>
  <w:style w:type="character" w:customStyle="1" w:styleId="apple-converted-space">
    <w:name w:val="apple-converted-space"/>
    <w:basedOn w:val="Fuentedeprrafopredeter"/>
    <w:rsid w:val="007B3D1C"/>
  </w:style>
  <w:style w:type="character" w:styleId="Hipervnculo">
    <w:name w:val="Hyperlink"/>
    <w:basedOn w:val="Fuentedeprrafopredeter"/>
    <w:uiPriority w:val="99"/>
    <w:unhideWhenUsed/>
    <w:rsid w:val="007B3D1C"/>
    <w:rPr>
      <w:color w:val="0000FF"/>
      <w:u w:val="single"/>
    </w:rPr>
  </w:style>
  <w:style w:type="paragraph" w:styleId="NormalWeb">
    <w:name w:val="Normal (Web)"/>
    <w:basedOn w:val="Normal"/>
    <w:link w:val="NormalWebCar"/>
    <w:uiPriority w:val="99"/>
    <w:unhideWhenUsed/>
    <w:rsid w:val="00DF44C4"/>
    <w:pPr>
      <w:spacing w:before="100" w:beforeAutospacing="1" w:after="100" w:afterAutospacing="1" w:line="240" w:lineRule="auto"/>
    </w:pPr>
    <w:rPr>
      <w:rFonts w:ascii="Times New Roman" w:eastAsia="Times New Roman" w:hAnsi="Times New Roman"/>
      <w:sz w:val="24"/>
      <w:szCs w:val="24"/>
    </w:rPr>
  </w:style>
  <w:style w:type="character" w:customStyle="1" w:styleId="Ttulo3Car">
    <w:name w:val="Título 3 Car"/>
    <w:basedOn w:val="Fuentedeprrafopredeter"/>
    <w:link w:val="Ttulo3"/>
    <w:uiPriority w:val="9"/>
    <w:rsid w:val="00266822"/>
    <w:rPr>
      <w:rFonts w:ascii="Times New Roman" w:eastAsia="Times New Roman" w:hAnsi="Times New Roman" w:cs="Times New Roman"/>
      <w:b/>
      <w:bCs/>
      <w:sz w:val="27"/>
      <w:szCs w:val="27"/>
      <w:lang w:val="es-CO" w:eastAsia="es-CO"/>
    </w:rPr>
  </w:style>
  <w:style w:type="character" w:styleId="nfasis">
    <w:name w:val="Emphasis"/>
    <w:uiPriority w:val="20"/>
    <w:qFormat/>
    <w:rsid w:val="00266822"/>
    <w:rPr>
      <w:i/>
      <w:iCs/>
    </w:rPr>
  </w:style>
  <w:style w:type="paragraph" w:styleId="Textodeglobo">
    <w:name w:val="Balloon Text"/>
    <w:basedOn w:val="Normal"/>
    <w:link w:val="TextodegloboCar"/>
    <w:uiPriority w:val="99"/>
    <w:semiHidden/>
    <w:unhideWhenUsed/>
    <w:rsid w:val="002C6C43"/>
    <w:pPr>
      <w:spacing w:after="0" w:line="240" w:lineRule="auto"/>
    </w:pPr>
    <w:rPr>
      <w:rFonts w:ascii="Tahoma" w:eastAsiaTheme="minorHAnsi" w:hAnsi="Tahoma" w:cs="Tahoma"/>
      <w:sz w:val="16"/>
      <w:szCs w:val="16"/>
      <w:lang w:eastAsia="es-ES_tradnl"/>
    </w:rPr>
  </w:style>
  <w:style w:type="character" w:customStyle="1" w:styleId="TextodegloboCar">
    <w:name w:val="Texto de globo Car"/>
    <w:basedOn w:val="Fuentedeprrafopredeter"/>
    <w:link w:val="Textodeglobo"/>
    <w:uiPriority w:val="99"/>
    <w:semiHidden/>
    <w:rsid w:val="002C6C43"/>
    <w:rPr>
      <w:rFonts w:ascii="Tahoma" w:eastAsia="Calibri" w:hAnsi="Tahoma" w:cs="Tahoma"/>
      <w:sz w:val="16"/>
      <w:szCs w:val="16"/>
      <w:lang w:val="es-CO"/>
    </w:rPr>
  </w:style>
  <w:style w:type="character" w:styleId="Textoennegrita">
    <w:name w:val="Strong"/>
    <w:basedOn w:val="Fuentedeprrafopredeter"/>
    <w:uiPriority w:val="22"/>
    <w:qFormat/>
    <w:rsid w:val="00A8232A"/>
    <w:rPr>
      <w:b/>
      <w:bCs/>
    </w:rPr>
  </w:style>
  <w:style w:type="character" w:customStyle="1" w:styleId="Ttulo2Car">
    <w:name w:val="Título 2 Car"/>
    <w:basedOn w:val="Fuentedeprrafopredeter"/>
    <w:link w:val="Ttulo2"/>
    <w:uiPriority w:val="9"/>
    <w:rsid w:val="0033763C"/>
    <w:rPr>
      <w:rFonts w:asciiTheme="majorHAnsi" w:eastAsiaTheme="majorEastAsia" w:hAnsiTheme="majorHAnsi" w:cstheme="majorBidi"/>
      <w:color w:val="365F91" w:themeColor="accent1" w:themeShade="BF"/>
      <w:sz w:val="26"/>
      <w:szCs w:val="26"/>
      <w:lang w:val="es-ES_tradnl" w:eastAsia="es-ES_tradnl"/>
    </w:rPr>
  </w:style>
  <w:style w:type="character" w:customStyle="1" w:styleId="charoverride-7">
    <w:name w:val="charoverride-7"/>
    <w:basedOn w:val="Fuentedeprrafopredeter"/>
    <w:rsid w:val="00222300"/>
  </w:style>
  <w:style w:type="paragraph" w:customStyle="1" w:styleId="estlos-gacetasp-rrafos">
    <w:name w:val="estlos-gacetas_p-rrafos"/>
    <w:basedOn w:val="Normal"/>
    <w:rsid w:val="00222300"/>
    <w:pPr>
      <w:spacing w:before="100" w:beforeAutospacing="1" w:after="100" w:afterAutospacing="1" w:line="240" w:lineRule="auto"/>
    </w:pPr>
    <w:rPr>
      <w:rFonts w:ascii="Times New Roman" w:eastAsia="Times New Roman" w:hAnsi="Times New Roman"/>
      <w:sz w:val="24"/>
      <w:szCs w:val="24"/>
    </w:rPr>
  </w:style>
  <w:style w:type="character" w:customStyle="1" w:styleId="charoverride-8">
    <w:name w:val="charoverride-8"/>
    <w:basedOn w:val="Fuentedeprrafopredeter"/>
    <w:rsid w:val="00A73F1F"/>
  </w:style>
  <w:style w:type="character" w:customStyle="1" w:styleId="charoverride-9">
    <w:name w:val="charoverride-9"/>
    <w:basedOn w:val="Fuentedeprrafopredeter"/>
    <w:rsid w:val="00A73F1F"/>
  </w:style>
  <w:style w:type="table" w:styleId="Tablaconcuadrcula">
    <w:name w:val="Table Grid"/>
    <w:basedOn w:val="Tablanormal"/>
    <w:uiPriority w:val="59"/>
    <w:rsid w:val="00910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E72D49"/>
    <w:rPr>
      <w:lang w:val="es-ES"/>
    </w:rPr>
  </w:style>
  <w:style w:type="paragraph" w:customStyle="1" w:styleId="centrado">
    <w:name w:val="centrado"/>
    <w:basedOn w:val="Normal"/>
    <w:rsid w:val="00180A4F"/>
    <w:pPr>
      <w:spacing w:before="100" w:beforeAutospacing="1" w:after="100" w:afterAutospacing="1" w:line="240" w:lineRule="auto"/>
    </w:pPr>
    <w:rPr>
      <w:rFonts w:ascii="Times New Roman" w:eastAsia="Times New Roman" w:hAnsi="Times New Roman"/>
      <w:sz w:val="24"/>
      <w:szCs w:val="24"/>
    </w:rPr>
  </w:style>
  <w:style w:type="character" w:customStyle="1" w:styleId="baj">
    <w:name w:val="b_aj"/>
    <w:basedOn w:val="Fuentedeprrafopredeter"/>
    <w:rsid w:val="00180A4F"/>
  </w:style>
  <w:style w:type="paragraph" w:customStyle="1" w:styleId="xmsonormal">
    <w:name w:val="x_msonormal"/>
    <w:basedOn w:val="Normal"/>
    <w:rsid w:val="0064649A"/>
    <w:pPr>
      <w:spacing w:before="100" w:beforeAutospacing="1" w:after="100" w:afterAutospacing="1" w:line="240" w:lineRule="auto"/>
    </w:pPr>
    <w:rPr>
      <w:rFonts w:ascii="Times New Roman" w:eastAsia="Times New Roman" w:hAnsi="Times New Roman"/>
      <w:sz w:val="24"/>
      <w:szCs w:val="24"/>
      <w:lang w:eastAsia="es-ES_tradnl"/>
    </w:rPr>
  </w:style>
  <w:style w:type="paragraph" w:customStyle="1" w:styleId="TableParagraph">
    <w:name w:val="Table Paragraph"/>
    <w:basedOn w:val="Normal"/>
    <w:uiPriority w:val="1"/>
    <w:qFormat/>
    <w:rsid w:val="005946D0"/>
    <w:pPr>
      <w:widowControl w:val="0"/>
      <w:autoSpaceDE w:val="0"/>
      <w:autoSpaceDN w:val="0"/>
      <w:spacing w:after="0" w:line="240" w:lineRule="auto"/>
      <w:ind w:left="44"/>
    </w:pPr>
    <w:rPr>
      <w:rFonts w:ascii="Times New Roman" w:eastAsia="Times New Roman" w:hAnsi="Times New Roman"/>
      <w:lang w:val="es-ES" w:eastAsia="es-ES" w:bidi="es-ES"/>
    </w:rPr>
  </w:style>
  <w:style w:type="character" w:customStyle="1" w:styleId="Mencinsinresolver1">
    <w:name w:val="Mención sin resolver1"/>
    <w:basedOn w:val="Fuentedeprrafopredeter"/>
    <w:uiPriority w:val="99"/>
    <w:semiHidden/>
    <w:unhideWhenUsed/>
    <w:rsid w:val="00C7051A"/>
    <w:rPr>
      <w:color w:val="605E5C"/>
      <w:shd w:val="clear" w:color="auto" w:fill="E1DFDD"/>
    </w:rPr>
  </w:style>
  <w:style w:type="character" w:customStyle="1" w:styleId="NormalWebCar">
    <w:name w:val="Normal (Web) Car"/>
    <w:link w:val="NormalWeb"/>
    <w:uiPriority w:val="99"/>
    <w:rsid w:val="00D0486D"/>
    <w:rPr>
      <w:rFonts w:ascii="Times New Roman" w:eastAsia="Times New Roman" w:hAnsi="Times New Roman" w:cs="Times New Roman"/>
      <w:sz w:val="24"/>
      <w:szCs w:val="24"/>
      <w:lang w:val="es-ES_tradnl" w:eastAsia="es-CO"/>
    </w:rPr>
  </w:style>
  <w:style w:type="paragraph" w:styleId="Sinespaciado">
    <w:name w:val="No Spacing"/>
    <w:uiPriority w:val="1"/>
    <w:qFormat/>
    <w:rsid w:val="00D3157F"/>
    <w:rPr>
      <w:rFonts w:cs="Times New Roman"/>
    </w:rPr>
  </w:style>
  <w:style w:type="paragraph" w:customStyle="1" w:styleId="Default">
    <w:name w:val="Default"/>
    <w:rsid w:val="00CA6495"/>
    <w:pPr>
      <w:autoSpaceDE w:val="0"/>
      <w:autoSpaceDN w:val="0"/>
      <w:adjustRightInd w:val="0"/>
    </w:pPr>
    <w:rPr>
      <w:rFonts w:ascii="Arial" w:hAnsi="Arial" w:cs="Arial"/>
      <w:color w:val="000000"/>
      <w:sz w:val="24"/>
      <w:szCs w:val="24"/>
      <w:lang w:val="es-CO"/>
    </w:rPr>
  </w:style>
  <w:style w:type="character" w:customStyle="1" w:styleId="Hyperlink1">
    <w:name w:val="Hyperlink.1"/>
    <w:basedOn w:val="Fuentedeprrafopredeter"/>
    <w:rsid w:val="003B042C"/>
    <w:rPr>
      <w:rFonts w:ascii="Arial" w:eastAsia="Arial" w:hAnsi="Arial" w:cs="Arial"/>
      <w:caps w:val="0"/>
      <w:smallCaps w:val="0"/>
      <w:strike w:val="0"/>
      <w:dstrike w:val="0"/>
      <w:outline w:val="0"/>
      <w:color w:val="000000"/>
      <w:u w:val="none" w:color="000000"/>
      <w:vertAlign w:val="baseline"/>
    </w:rPr>
  </w:style>
  <w:style w:type="character" w:customStyle="1" w:styleId="Mencinsinresolver2">
    <w:name w:val="Mención sin resolver2"/>
    <w:basedOn w:val="Fuentedeprrafopredeter"/>
    <w:uiPriority w:val="99"/>
    <w:semiHidden/>
    <w:unhideWhenUsed/>
    <w:rsid w:val="002B2729"/>
    <w:rPr>
      <w:color w:val="605E5C"/>
      <w:shd w:val="clear" w:color="auto" w:fill="E1DFDD"/>
    </w:rPr>
  </w:style>
  <w:style w:type="character" w:styleId="Hipervnculovisitado">
    <w:name w:val="FollowedHyperlink"/>
    <w:basedOn w:val="Fuentedeprrafopredeter"/>
    <w:uiPriority w:val="99"/>
    <w:semiHidden/>
    <w:unhideWhenUsed/>
    <w:rsid w:val="00746C11"/>
    <w:rPr>
      <w:color w:val="800080" w:themeColor="followedHyperlink"/>
      <w:u w:val="single"/>
    </w:rPr>
  </w:style>
  <w:style w:type="paragraph" w:customStyle="1" w:styleId="msonormal0">
    <w:name w:val="msonormal"/>
    <w:basedOn w:val="Normal"/>
    <w:uiPriority w:val="99"/>
    <w:rsid w:val="00746C11"/>
    <w:pPr>
      <w:spacing w:before="100" w:beforeAutospacing="1" w:after="100" w:afterAutospacing="1" w:line="240" w:lineRule="auto"/>
    </w:pPr>
    <w:rPr>
      <w:rFonts w:ascii="Times New Roman" w:eastAsia="Times New Roman" w:hAnsi="Times New Roman"/>
      <w:sz w:val="24"/>
      <w:szCs w:val="24"/>
      <w:lang w:val="es-CO"/>
    </w:rPr>
  </w:style>
  <w:style w:type="paragraph" w:styleId="Textonotapie">
    <w:name w:val="footnote text"/>
    <w:basedOn w:val="Normal"/>
    <w:link w:val="TextonotapieCar"/>
    <w:uiPriority w:val="99"/>
    <w:semiHidden/>
    <w:unhideWhenUsed/>
    <w:rsid w:val="00746C11"/>
    <w:pPr>
      <w:spacing w:after="0" w:line="240" w:lineRule="auto"/>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746C11"/>
    <w:rPr>
      <w:sz w:val="20"/>
      <w:szCs w:val="20"/>
      <w:lang w:val="es-CO"/>
    </w:rPr>
  </w:style>
  <w:style w:type="paragraph" w:styleId="Textocomentario">
    <w:name w:val="annotation text"/>
    <w:basedOn w:val="Normal"/>
    <w:link w:val="TextocomentarioCar"/>
    <w:uiPriority w:val="99"/>
    <w:unhideWhenUsed/>
    <w:rsid w:val="00746C11"/>
    <w:pPr>
      <w:spacing w:after="0" w:line="240" w:lineRule="auto"/>
    </w:pPr>
    <w:rPr>
      <w:rFonts w:cs="Calibri"/>
      <w:sz w:val="20"/>
      <w:szCs w:val="20"/>
      <w:lang w:val="es-CO"/>
    </w:rPr>
  </w:style>
  <w:style w:type="character" w:customStyle="1" w:styleId="TextocomentarioCar">
    <w:name w:val="Texto comentario Car"/>
    <w:basedOn w:val="Fuentedeprrafopredeter"/>
    <w:link w:val="Textocomentario"/>
    <w:uiPriority w:val="99"/>
    <w:rsid w:val="00746C11"/>
    <w:rPr>
      <w:rFonts w:ascii="Calibri" w:eastAsia="Calibri" w:hAnsi="Calibri" w:cs="Calibri"/>
      <w:sz w:val="20"/>
      <w:szCs w:val="20"/>
      <w:lang w:val="es-CO" w:eastAsia="es-CO"/>
    </w:rPr>
  </w:style>
  <w:style w:type="paragraph" w:styleId="Textoindependiente">
    <w:name w:val="Body Text"/>
    <w:basedOn w:val="Normal"/>
    <w:link w:val="TextoindependienteCar"/>
    <w:uiPriority w:val="1"/>
    <w:semiHidden/>
    <w:unhideWhenUsed/>
    <w:qFormat/>
    <w:rsid w:val="00746C11"/>
    <w:pPr>
      <w:widowControl w:val="0"/>
      <w:autoSpaceDE w:val="0"/>
      <w:autoSpaceDN w:val="0"/>
      <w:spacing w:after="0" w:line="240" w:lineRule="auto"/>
      <w:ind w:left="102"/>
    </w:pPr>
    <w:rPr>
      <w:rFonts w:cs="Calibri"/>
      <w:sz w:val="24"/>
      <w:szCs w:val="24"/>
      <w:lang w:val="es-ES"/>
    </w:rPr>
  </w:style>
  <w:style w:type="character" w:customStyle="1" w:styleId="TextoindependienteCar">
    <w:name w:val="Texto independiente Car"/>
    <w:basedOn w:val="Fuentedeprrafopredeter"/>
    <w:link w:val="Textoindependiente"/>
    <w:uiPriority w:val="1"/>
    <w:semiHidden/>
    <w:rsid w:val="00746C11"/>
    <w:rPr>
      <w:rFonts w:ascii="Calibri" w:eastAsia="Calibri" w:hAnsi="Calibri" w:cs="Calibri"/>
      <w:sz w:val="24"/>
      <w:szCs w:val="24"/>
      <w:lang w:val="es-ES"/>
    </w:rPr>
  </w:style>
  <w:style w:type="paragraph" w:styleId="Asuntodelcomentario">
    <w:name w:val="annotation subject"/>
    <w:basedOn w:val="Textocomentario"/>
    <w:next w:val="Textocomentario"/>
    <w:link w:val="AsuntodelcomentarioCar"/>
    <w:uiPriority w:val="99"/>
    <w:semiHidden/>
    <w:unhideWhenUsed/>
    <w:rsid w:val="00746C11"/>
    <w:rPr>
      <w:b/>
      <w:bCs/>
    </w:rPr>
  </w:style>
  <w:style w:type="character" w:customStyle="1" w:styleId="AsuntodelcomentarioCar">
    <w:name w:val="Asunto del comentario Car"/>
    <w:basedOn w:val="TextocomentarioCar"/>
    <w:link w:val="Asuntodelcomentario"/>
    <w:uiPriority w:val="99"/>
    <w:semiHidden/>
    <w:rsid w:val="00746C11"/>
    <w:rPr>
      <w:rFonts w:ascii="Calibri" w:eastAsia="Calibri" w:hAnsi="Calibri" w:cs="Calibri"/>
      <w:b/>
      <w:bCs/>
      <w:sz w:val="20"/>
      <w:szCs w:val="20"/>
      <w:lang w:val="es-CO" w:eastAsia="es-CO"/>
    </w:rPr>
  </w:style>
  <w:style w:type="paragraph" w:styleId="Revisin">
    <w:name w:val="Revision"/>
    <w:uiPriority w:val="99"/>
    <w:semiHidden/>
    <w:rsid w:val="00746C11"/>
    <w:rPr>
      <w:sz w:val="24"/>
      <w:szCs w:val="24"/>
      <w:lang w:val="es-CO"/>
    </w:rPr>
  </w:style>
  <w:style w:type="character" w:styleId="Refdenotaalpie">
    <w:name w:val="footnote reference"/>
    <w:basedOn w:val="Fuentedeprrafopredeter"/>
    <w:uiPriority w:val="99"/>
    <w:semiHidden/>
    <w:unhideWhenUsed/>
    <w:rsid w:val="00746C11"/>
    <w:rPr>
      <w:vertAlign w:val="superscript"/>
    </w:rPr>
  </w:style>
  <w:style w:type="character" w:styleId="Refdecomentario">
    <w:name w:val="annotation reference"/>
    <w:basedOn w:val="Fuentedeprrafopredeter"/>
    <w:uiPriority w:val="99"/>
    <w:semiHidden/>
    <w:unhideWhenUsed/>
    <w:rsid w:val="00746C11"/>
    <w:rPr>
      <w:sz w:val="16"/>
      <w:szCs w:val="16"/>
    </w:rPr>
  </w:style>
  <w:style w:type="character" w:styleId="Textodelmarcadordeposicin">
    <w:name w:val="Placeholder Text"/>
    <w:basedOn w:val="Fuentedeprrafopredeter"/>
    <w:uiPriority w:val="99"/>
    <w:semiHidden/>
    <w:rsid w:val="00746C11"/>
    <w:rPr>
      <w:color w:val="808080"/>
    </w:rPr>
  </w:style>
  <w:style w:type="character" w:customStyle="1" w:styleId="apple-tab-span">
    <w:name w:val="apple-tab-span"/>
    <w:basedOn w:val="Fuentedeprrafopredeter"/>
    <w:rsid w:val="00746C1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14056">
      <w:bodyDiv w:val="1"/>
      <w:marLeft w:val="0"/>
      <w:marRight w:val="0"/>
      <w:marTop w:val="0"/>
      <w:marBottom w:val="0"/>
      <w:divBdr>
        <w:top w:val="none" w:sz="0" w:space="0" w:color="auto"/>
        <w:left w:val="none" w:sz="0" w:space="0" w:color="auto"/>
        <w:bottom w:val="none" w:sz="0" w:space="0" w:color="auto"/>
        <w:right w:val="none" w:sz="0" w:space="0" w:color="auto"/>
      </w:divBdr>
    </w:div>
    <w:div w:id="822701109">
      <w:bodyDiv w:val="1"/>
      <w:marLeft w:val="0"/>
      <w:marRight w:val="0"/>
      <w:marTop w:val="0"/>
      <w:marBottom w:val="0"/>
      <w:divBdr>
        <w:top w:val="none" w:sz="0" w:space="0" w:color="auto"/>
        <w:left w:val="none" w:sz="0" w:space="0" w:color="auto"/>
        <w:bottom w:val="none" w:sz="0" w:space="0" w:color="auto"/>
        <w:right w:val="none" w:sz="0" w:space="0" w:color="auto"/>
      </w:divBdr>
    </w:div>
    <w:div w:id="1054550328">
      <w:bodyDiv w:val="1"/>
      <w:marLeft w:val="0"/>
      <w:marRight w:val="0"/>
      <w:marTop w:val="0"/>
      <w:marBottom w:val="0"/>
      <w:divBdr>
        <w:top w:val="none" w:sz="0" w:space="0" w:color="auto"/>
        <w:left w:val="none" w:sz="0" w:space="0" w:color="auto"/>
        <w:bottom w:val="none" w:sz="0" w:space="0" w:color="auto"/>
        <w:right w:val="none" w:sz="0" w:space="0" w:color="auto"/>
      </w:divBdr>
    </w:div>
    <w:div w:id="1107041626">
      <w:bodyDiv w:val="1"/>
      <w:marLeft w:val="0"/>
      <w:marRight w:val="0"/>
      <w:marTop w:val="0"/>
      <w:marBottom w:val="0"/>
      <w:divBdr>
        <w:top w:val="none" w:sz="0" w:space="0" w:color="auto"/>
        <w:left w:val="none" w:sz="0" w:space="0" w:color="auto"/>
        <w:bottom w:val="none" w:sz="0" w:space="0" w:color="auto"/>
        <w:right w:val="none" w:sz="0" w:space="0" w:color="auto"/>
      </w:divBdr>
    </w:div>
    <w:div w:id="1114055221">
      <w:bodyDiv w:val="1"/>
      <w:marLeft w:val="0"/>
      <w:marRight w:val="0"/>
      <w:marTop w:val="0"/>
      <w:marBottom w:val="0"/>
      <w:divBdr>
        <w:top w:val="none" w:sz="0" w:space="0" w:color="auto"/>
        <w:left w:val="none" w:sz="0" w:space="0" w:color="auto"/>
        <w:bottom w:val="none" w:sz="0" w:space="0" w:color="auto"/>
        <w:right w:val="none" w:sz="0" w:space="0" w:color="auto"/>
      </w:divBdr>
    </w:div>
    <w:div w:id="1215627962">
      <w:bodyDiv w:val="1"/>
      <w:marLeft w:val="0"/>
      <w:marRight w:val="0"/>
      <w:marTop w:val="0"/>
      <w:marBottom w:val="0"/>
      <w:divBdr>
        <w:top w:val="none" w:sz="0" w:space="0" w:color="auto"/>
        <w:left w:val="none" w:sz="0" w:space="0" w:color="auto"/>
        <w:bottom w:val="none" w:sz="0" w:space="0" w:color="auto"/>
        <w:right w:val="none" w:sz="0" w:space="0" w:color="auto"/>
      </w:divBdr>
    </w:div>
    <w:div w:id="1778715098">
      <w:bodyDiv w:val="1"/>
      <w:marLeft w:val="0"/>
      <w:marRight w:val="0"/>
      <w:marTop w:val="0"/>
      <w:marBottom w:val="0"/>
      <w:divBdr>
        <w:top w:val="none" w:sz="0" w:space="0" w:color="auto"/>
        <w:left w:val="none" w:sz="0" w:space="0" w:color="auto"/>
        <w:bottom w:val="none" w:sz="0" w:space="0" w:color="auto"/>
        <w:right w:val="none" w:sz="0" w:space="0" w:color="auto"/>
      </w:divBdr>
    </w:div>
    <w:div w:id="189434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np.gov.co/Portals/0/archivos/documentos/Subdireccion/Conpes%20Sociales/113.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andfonline.com/doi/abs/10.4161/gmcr.2.3.175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andfonline.com/doi/full/10.1080/21645698.2020.171515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tandfonline.com/doi/full/10.1080/21645698.2020.171515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washingtonpost.com/news/speaking-of-science/wp/2016/06/29/more-than-100-nobel-laureates-take-on-greenpeace-over-gmo-stance/" TargetMode="External"/><Relationship Id="rId3" Type="http://schemas.openxmlformats.org/officeDocument/2006/relationships/hyperlink" Target="https://logihfrutic.unibague.edu.co/buenas-practicas/agricolas" TargetMode="External"/><Relationship Id="rId7" Type="http://schemas.openxmlformats.org/officeDocument/2006/relationships/hyperlink" Target="https://www.dnp.gov.co/programas/desarrollo-social/pol%C3%ADticas-sociales-transversales/Paginas/seguridad-alimentaria-y-nutricional.aspx" TargetMode="External"/><Relationship Id="rId2" Type="http://schemas.openxmlformats.org/officeDocument/2006/relationships/hyperlink" Target="https://doi.org/10.4161/gmcr.2.3.17591" TargetMode="External"/><Relationship Id="rId1" Type="http://schemas.openxmlformats.org/officeDocument/2006/relationships/hyperlink" Target="https://www.tandfonline.com/doi/abs/10.1080/21645698.2022.2105626" TargetMode="External"/><Relationship Id="rId6" Type="http://schemas.openxmlformats.org/officeDocument/2006/relationships/hyperlink" Target="https://www.ica.gov.co/getattachment/f900cb7d-cde7-4017-b449-088f0aeaf62b/2015R3888.aspx" TargetMode="External"/><Relationship Id="rId5" Type="http://schemas.openxmlformats.org/officeDocument/2006/relationships/hyperlink" Target="https://www.ica.gov.co/getattachment/4e8c3698-8fcb-4e42-80e7-a6c7acde9bf8/2015R3168.aspx" TargetMode="External"/><Relationship Id="rId4" Type="http://schemas.openxmlformats.org/officeDocument/2006/relationships/hyperlink" Target="https://es.linkedin.com/pulse/sin-semilla-de-calidad-hay-comida-acosemillas?trk=pulse-article_more-articles_related-content-c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sEP9/U6HxKv0LYf4C4aYBCKXTw==">AMUW2mV8jDMF7k7yMy3V8npdqli8Fx6RBC0luVKuyN7USZ+Q3Dnra7JsG0UOAnfHtVLw3LzeCLrNHRKe62k8dF712si/ug0Pn4yyvNOm4r75uidvXirJ1o8fR+VEVdWpwVVVdnChoEX4YGtRGmYhFmZ3KxMj7FuJSmAzl0bokBhnJA6ZefEzpjhjkDtDY7fViERl/Dh78UqrkCDp7tbjUGbe2EZZWARjlA==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58DBB3-0AB6-4F34-8F43-422E86EA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9282</Words>
  <Characters>51055</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Juliana Macias Barreto</cp:lastModifiedBy>
  <cp:revision>4</cp:revision>
  <cp:lastPrinted>2022-09-24T01:25:00Z</cp:lastPrinted>
  <dcterms:created xsi:type="dcterms:W3CDTF">2022-09-24T01:25:00Z</dcterms:created>
  <dcterms:modified xsi:type="dcterms:W3CDTF">2022-09-26T16:53:00Z</dcterms:modified>
</cp:coreProperties>
</file>